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11AAC" w:rsidRPr="00711AAC" w:rsidRDefault="00711AAC" w:rsidP="00711AAC">
      <w:pPr>
        <w:outlineLvl w:val="0"/>
        <w:rPr>
          <w:rFonts w:ascii="Athelas" w:hAnsi="Athelas" w:cs="Arial"/>
          <w:b/>
          <w:color w:val="000000" w:themeColor="text1"/>
          <w:sz w:val="32"/>
          <w:szCs w:val="32"/>
        </w:rPr>
      </w:pPr>
      <w:r w:rsidRPr="00711AAC">
        <w:rPr>
          <w:rFonts w:ascii="Athelas" w:hAnsi="Athelas" w:cs="Arial"/>
          <w:b/>
          <w:color w:val="000000" w:themeColor="text1"/>
          <w:sz w:val="32"/>
          <w:szCs w:val="32"/>
        </w:rPr>
        <w:t>Vorlage: Verhaltenskodex</w:t>
      </w:r>
    </w:p>
    <w:p w:rsidR="00711AAC" w:rsidRPr="00711AAC" w:rsidRDefault="00711AAC" w:rsidP="00711AAC">
      <w:pPr>
        <w:outlineLvl w:val="0"/>
        <w:rPr>
          <w:rFonts w:ascii="Athelas" w:hAnsi="Athelas" w:cs="Arial"/>
          <w:b/>
          <w:color w:val="000000" w:themeColor="text1"/>
          <w:sz w:val="32"/>
          <w:szCs w:val="32"/>
        </w:rPr>
      </w:pPr>
      <w:r w:rsidRPr="00711AAC">
        <w:rPr>
          <w:rFonts w:ascii="Athelas" w:hAnsi="Athelas" w:cs="Arial"/>
          <w:b/>
          <w:color w:val="000000" w:themeColor="text1"/>
          <w:sz w:val="32"/>
          <w:szCs w:val="32"/>
        </w:rPr>
        <w:t xml:space="preserve">zur Prävention sexueller Ausbeutung </w:t>
      </w:r>
    </w:p>
    <w:p w:rsidR="00711AAC" w:rsidRPr="00711AAC" w:rsidRDefault="00711AAC" w:rsidP="00711AAC">
      <w:pPr>
        <w:rPr>
          <w:rFonts w:ascii="Athelas" w:hAnsi="Athelas" w:cs="Arial"/>
          <w:color w:val="000000" w:themeColor="text1"/>
          <w:sz w:val="20"/>
          <w:szCs w:val="20"/>
        </w:rPr>
      </w:pPr>
    </w:p>
    <w:p w:rsidR="00711AAC" w:rsidRPr="00711AAC" w:rsidRDefault="00711AAC" w:rsidP="00711AAC">
      <w:pPr>
        <w:rPr>
          <w:rFonts w:ascii="Athelas" w:hAnsi="Athelas" w:cs="Arial"/>
          <w:color w:val="000000" w:themeColor="text1"/>
          <w:sz w:val="20"/>
          <w:szCs w:val="20"/>
        </w:rPr>
      </w:pPr>
    </w:p>
    <w:p w:rsidR="00711AAC" w:rsidRPr="00711AAC" w:rsidRDefault="00711AAC" w:rsidP="00711AAC">
      <w:pPr>
        <w:spacing w:after="240"/>
        <w:outlineLvl w:val="0"/>
        <w:rPr>
          <w:rFonts w:ascii="Athelas" w:hAnsi="Athelas" w:cs="Arial"/>
          <w:b/>
          <w:color w:val="000000" w:themeColor="text1"/>
          <w:sz w:val="28"/>
          <w:szCs w:val="28"/>
        </w:rPr>
      </w:pPr>
      <w:r w:rsidRPr="00711AAC">
        <w:rPr>
          <w:rFonts w:ascii="Athelas" w:hAnsi="Athelas" w:cs="Arial"/>
          <w:b/>
          <w:color w:val="000000" w:themeColor="text1"/>
          <w:sz w:val="28"/>
          <w:szCs w:val="28"/>
        </w:rPr>
        <w:t>Ziele des Verhaltenskodex</w:t>
      </w:r>
    </w:p>
    <w:p w:rsidR="00711AAC" w:rsidRPr="00711AAC" w:rsidRDefault="00711AAC" w:rsidP="00711AAC">
      <w:pPr>
        <w:spacing w:after="240"/>
        <w:rPr>
          <w:rFonts w:ascii="Athelas" w:hAnsi="Athelas" w:cs="Arial"/>
          <w:color w:val="000000" w:themeColor="text1"/>
          <w:sz w:val="20"/>
          <w:szCs w:val="20"/>
        </w:rPr>
      </w:pPr>
      <w:r w:rsidRPr="00711AAC">
        <w:rPr>
          <w:rFonts w:ascii="Athelas" w:hAnsi="Athelas" w:cs="Arial"/>
          <w:color w:val="000000" w:themeColor="text1"/>
          <w:sz w:val="20"/>
          <w:szCs w:val="20"/>
        </w:rPr>
        <w:t>Die Aufarbeitung von Fällen sexueller Ausbeutung zeigt, dass subtile Distanzverluste lange vor den eigentlichen sexuellen Grenzverletzungen beginnen. Täter</w:t>
      </w:r>
      <w:r w:rsidR="00B302CE">
        <w:rPr>
          <w:rFonts w:ascii="Athelas" w:hAnsi="Athelas" w:cs="Arial"/>
          <w:color w:val="000000" w:themeColor="text1"/>
          <w:sz w:val="20"/>
          <w:szCs w:val="20"/>
        </w:rPr>
        <w:t>*</w:t>
      </w:r>
      <w:r w:rsidRPr="00711AAC">
        <w:rPr>
          <w:rFonts w:ascii="Athelas" w:hAnsi="Athelas" w:cs="Arial"/>
          <w:color w:val="000000" w:themeColor="text1"/>
          <w:sz w:val="20"/>
          <w:szCs w:val="20"/>
        </w:rPr>
        <w:t xml:space="preserve">innen sind Meister der Manipulation. Sie profitieren von ungeklärten Gelegenheiten, gehen sehr strategisch vor und bauen sexuelle Ausbeutung systematisch auf. Was mit feineren Grenzverletzungen beginnt, wird schleichend und im Verborgenen erweitert. Eine Kultur der Transparenz und klare Qualitätsstandards zu Risikosituationen erschweren manipulative Strategien gegenüber Teams und Schlüsselpersonen, den </w:t>
      </w:r>
      <w:r w:rsidR="00B302CE">
        <w:rPr>
          <w:rFonts w:ascii="Athelas" w:hAnsi="Athelas" w:cs="Arial"/>
          <w:color w:val="000000" w:themeColor="text1"/>
          <w:sz w:val="20"/>
          <w:szCs w:val="20"/>
        </w:rPr>
        <w:t>Kinder, Jugendlichen und Klient*innen</w:t>
      </w:r>
      <w:r w:rsidRPr="00711AAC">
        <w:rPr>
          <w:rFonts w:ascii="Athelas" w:hAnsi="Athelas" w:cs="Arial"/>
          <w:color w:val="000000" w:themeColor="text1"/>
          <w:sz w:val="20"/>
          <w:szCs w:val="20"/>
        </w:rPr>
        <w:t xml:space="preserve"> und ihren Bezugspersonen. Transparenz und Qualitätsstandards zu Risikosituationen erhöhen Schwellen für mögliche Taten und geben allen anderen (der </w:t>
      </w:r>
      <w:proofErr w:type="spellStart"/>
      <w:r w:rsidRPr="00711AAC">
        <w:rPr>
          <w:rFonts w:ascii="Athelas" w:hAnsi="Athelas" w:cs="Arial"/>
          <w:color w:val="000000" w:themeColor="text1"/>
          <w:sz w:val="20"/>
          <w:szCs w:val="20"/>
        </w:rPr>
        <w:t>grossen</w:t>
      </w:r>
      <w:proofErr w:type="spellEnd"/>
      <w:r w:rsidRPr="00711AAC">
        <w:rPr>
          <w:rFonts w:ascii="Athelas" w:hAnsi="Athelas" w:cs="Arial"/>
          <w:color w:val="000000" w:themeColor="text1"/>
          <w:sz w:val="20"/>
          <w:szCs w:val="20"/>
        </w:rPr>
        <w:t xml:space="preserve"> Mehrheit) mehr Rückhalt und Schutz. Mit dem Verhaltenskodex steht ein Instrument zur Verfügung, Grenzverletzungen im Graubereich (= strafrechtlich noch nicht relevante Handlungen) sachlich anzugehen, aufzufangen und zu verhindern, bevor es zu einer Straftat kommt. Zur Beziehungsarbeit gehört angemessene emotionale und körperliche Nähe. Ebenso wichtig ist die rollen- und verantwortungsbewusste Distanz. Dieser Spagat verlangt eine permanente und sorgfältige Reflexion der eigenen Haltung und Handlungen in konkreten Situationen. Der Verhaltenskodex und dessen permanente Konkretisierung im Alltag in Form von Standards trägt zu dieser Reflexion bei. Mit dem Verhaltenskodex und den Standards zu Risikosituationen wird die Diskussion um Nähe und Distanz versachlicht. Dies dient dem Schutz aller Beteiligten: </w:t>
      </w:r>
      <w:proofErr w:type="gramStart"/>
      <w:r w:rsidRPr="00711AAC">
        <w:rPr>
          <w:rFonts w:ascii="Athelas" w:hAnsi="Athelas" w:cs="Arial"/>
          <w:color w:val="000000" w:themeColor="text1"/>
          <w:sz w:val="20"/>
          <w:szCs w:val="20"/>
        </w:rPr>
        <w:t xml:space="preserve">Den </w:t>
      </w:r>
      <w:r w:rsidR="00B302CE">
        <w:rPr>
          <w:rFonts w:ascii="Athelas" w:hAnsi="Athelas" w:cs="Arial"/>
          <w:color w:val="000000" w:themeColor="text1"/>
          <w:sz w:val="20"/>
          <w:szCs w:val="20"/>
        </w:rPr>
        <w:t>Klient</w:t>
      </w:r>
      <w:proofErr w:type="gramEnd"/>
      <w:r w:rsidR="00B302CE">
        <w:rPr>
          <w:rFonts w:ascii="Athelas" w:hAnsi="Athelas" w:cs="Arial"/>
          <w:color w:val="000000" w:themeColor="text1"/>
          <w:sz w:val="20"/>
          <w:szCs w:val="20"/>
        </w:rPr>
        <w:t>*innen</w:t>
      </w:r>
      <w:r w:rsidRPr="00711AAC">
        <w:rPr>
          <w:rFonts w:ascii="Athelas" w:hAnsi="Athelas" w:cs="Arial"/>
          <w:color w:val="000000" w:themeColor="text1"/>
          <w:sz w:val="20"/>
          <w:szCs w:val="20"/>
        </w:rPr>
        <w:t xml:space="preserve"> zum Schutz vor Übergriffen, den </w:t>
      </w:r>
      <w:r w:rsidR="00B302CE">
        <w:rPr>
          <w:rFonts w:ascii="Athelas" w:hAnsi="Athelas" w:cs="Arial"/>
          <w:color w:val="000000" w:themeColor="text1"/>
          <w:sz w:val="20"/>
          <w:szCs w:val="20"/>
        </w:rPr>
        <w:t>Mitarbeitenden und freiwillig Tätigen</w:t>
      </w:r>
      <w:r w:rsidRPr="00711AAC">
        <w:rPr>
          <w:rFonts w:ascii="Athelas" w:hAnsi="Athelas" w:cs="Arial"/>
          <w:color w:val="000000" w:themeColor="text1"/>
          <w:sz w:val="20"/>
          <w:szCs w:val="20"/>
        </w:rPr>
        <w:t xml:space="preserve"> zum Schutz vor Interpretationen und Missverständnissen.</w:t>
      </w:r>
    </w:p>
    <w:p w:rsidR="00711AAC" w:rsidRPr="00711AAC" w:rsidRDefault="00711AAC" w:rsidP="00711AAC">
      <w:pPr>
        <w:rPr>
          <w:rFonts w:ascii="Athelas" w:hAnsi="Athelas" w:cs="Arial"/>
          <w:color w:val="000000" w:themeColor="text1"/>
          <w:szCs w:val="18"/>
        </w:rPr>
      </w:pPr>
    </w:p>
    <w:p w:rsidR="00711AAC" w:rsidRPr="00711AAC" w:rsidRDefault="00711AAC" w:rsidP="00711AAC">
      <w:pPr>
        <w:pStyle w:val="Listenabsatz"/>
        <w:numPr>
          <w:ilvl w:val="0"/>
          <w:numId w:val="18"/>
        </w:numPr>
        <w:spacing w:after="240"/>
        <w:ind w:left="284"/>
        <w:rPr>
          <w:rFonts w:ascii="Athelas" w:hAnsi="Athelas" w:cs="Arial"/>
          <w:b/>
          <w:color w:val="000000" w:themeColor="text1"/>
          <w:sz w:val="24"/>
        </w:rPr>
      </w:pPr>
      <w:r w:rsidRPr="00711AAC">
        <w:rPr>
          <w:rFonts w:ascii="Athelas" w:hAnsi="Athelas" w:cs="Arial"/>
          <w:b/>
          <w:color w:val="000000" w:themeColor="text1"/>
          <w:sz w:val="24"/>
        </w:rPr>
        <w:t>Grundhaltungen zu Risikosituationen</w:t>
      </w:r>
      <w:r w:rsidRPr="00711AAC">
        <w:rPr>
          <w:rFonts w:ascii="Athelas" w:hAnsi="Athelas" w:cs="Arial"/>
          <w:b/>
          <w:color w:val="000000" w:themeColor="text1"/>
          <w:sz w:val="24"/>
        </w:rPr>
        <w:br/>
        <w:t xml:space="preserve"> </w:t>
      </w:r>
    </w:p>
    <w:p w:rsidR="00711AAC" w:rsidRPr="00711AAC" w:rsidRDefault="00711AAC" w:rsidP="00711AAC">
      <w:pPr>
        <w:pStyle w:val="Listenabsatz"/>
        <w:numPr>
          <w:ilvl w:val="0"/>
          <w:numId w:val="16"/>
        </w:numPr>
        <w:spacing w:after="240"/>
        <w:ind w:left="284"/>
        <w:rPr>
          <w:rFonts w:ascii="Athelas" w:hAnsi="Athelas" w:cs="Arial"/>
          <w:color w:val="000000" w:themeColor="text1"/>
          <w:sz w:val="20"/>
          <w:szCs w:val="20"/>
        </w:rPr>
      </w:pPr>
      <w:r w:rsidRPr="00711AAC">
        <w:rPr>
          <w:rFonts w:ascii="Athelas" w:hAnsi="Athelas" w:cs="Arial"/>
          <w:b/>
          <w:color w:val="000000" w:themeColor="text1"/>
          <w:sz w:val="20"/>
          <w:szCs w:val="20"/>
        </w:rPr>
        <w:t>A) Macht und Verantwortung</w:t>
      </w:r>
      <w:r w:rsidRPr="00711AAC">
        <w:rPr>
          <w:rFonts w:ascii="Athelas" w:hAnsi="Athelas" w:cs="Arial"/>
          <w:color w:val="000000" w:themeColor="text1"/>
          <w:sz w:val="20"/>
          <w:szCs w:val="20"/>
        </w:rPr>
        <w:t>: Ich bin mir jederzeit bewusst, dass die betreuten Menschen abhängig und verletzbar sind, deshalb unterstelle ich alle meine Handlungen meinem Auftrag. Für die Einhaltung und Gestaltung der Grenzen bin immer ich in der mächtigeren Position verantwortlich - und kann Grenzziehung nicht an Kinder</w:t>
      </w:r>
      <w:r w:rsidR="00B302CE">
        <w:rPr>
          <w:rFonts w:ascii="Athelas" w:hAnsi="Athelas" w:cs="Arial"/>
          <w:color w:val="000000" w:themeColor="text1"/>
          <w:sz w:val="20"/>
          <w:szCs w:val="20"/>
        </w:rPr>
        <w:t xml:space="preserve">, </w:t>
      </w:r>
      <w:r w:rsidRPr="00711AAC">
        <w:rPr>
          <w:rFonts w:ascii="Athelas" w:hAnsi="Athelas" w:cs="Arial"/>
          <w:color w:val="000000" w:themeColor="text1"/>
          <w:sz w:val="20"/>
          <w:szCs w:val="20"/>
        </w:rPr>
        <w:t xml:space="preserve">Jugendliche </w:t>
      </w:r>
      <w:r w:rsidR="00B302CE">
        <w:rPr>
          <w:rFonts w:ascii="Athelas" w:hAnsi="Athelas" w:cs="Arial"/>
          <w:color w:val="000000" w:themeColor="text1"/>
          <w:sz w:val="20"/>
          <w:szCs w:val="20"/>
        </w:rPr>
        <w:t xml:space="preserve">und </w:t>
      </w:r>
      <w:proofErr w:type="spellStart"/>
      <w:r w:rsidR="00B302CE">
        <w:rPr>
          <w:rFonts w:ascii="Athelas" w:hAnsi="Athelas" w:cs="Arial"/>
          <w:color w:val="000000" w:themeColor="text1"/>
          <w:sz w:val="20"/>
          <w:szCs w:val="20"/>
        </w:rPr>
        <w:t>erwachsene</w:t>
      </w:r>
      <w:proofErr w:type="spellEnd"/>
      <w:r w:rsidR="00B302CE">
        <w:rPr>
          <w:rFonts w:ascii="Athelas" w:hAnsi="Athelas" w:cs="Arial"/>
          <w:color w:val="000000" w:themeColor="text1"/>
          <w:sz w:val="20"/>
          <w:szCs w:val="20"/>
        </w:rPr>
        <w:t xml:space="preserve"> Klient*innen </w:t>
      </w:r>
      <w:r w:rsidRPr="00711AAC">
        <w:rPr>
          <w:rFonts w:ascii="Athelas" w:hAnsi="Athelas" w:cs="Arial"/>
          <w:color w:val="000000" w:themeColor="text1"/>
          <w:sz w:val="20"/>
          <w:szCs w:val="20"/>
        </w:rPr>
        <w:t xml:space="preserve">delegieren. </w:t>
      </w:r>
    </w:p>
    <w:p w:rsidR="00711AAC" w:rsidRPr="00711AAC" w:rsidRDefault="00711AAC" w:rsidP="00711AAC">
      <w:pPr>
        <w:pStyle w:val="Listenabsatz"/>
        <w:spacing w:after="240"/>
        <w:ind w:left="284"/>
        <w:rPr>
          <w:rFonts w:ascii="Athelas" w:hAnsi="Athelas" w:cs="Arial"/>
          <w:color w:val="000000" w:themeColor="text1"/>
          <w:sz w:val="20"/>
          <w:szCs w:val="20"/>
        </w:rPr>
      </w:pPr>
    </w:p>
    <w:p w:rsidR="00711AAC" w:rsidRPr="00711AAC" w:rsidRDefault="00711AAC" w:rsidP="00711AAC">
      <w:pPr>
        <w:pStyle w:val="Listenabsatz"/>
        <w:numPr>
          <w:ilvl w:val="0"/>
          <w:numId w:val="16"/>
        </w:numPr>
        <w:spacing w:after="120"/>
        <w:ind w:left="284" w:hanging="284"/>
        <w:rPr>
          <w:rFonts w:ascii="Athelas" w:hAnsi="Athelas" w:cs="Arial"/>
          <w:color w:val="000000" w:themeColor="text1"/>
          <w:sz w:val="20"/>
          <w:szCs w:val="20"/>
        </w:rPr>
      </w:pPr>
      <w:r w:rsidRPr="00711AAC">
        <w:rPr>
          <w:rFonts w:ascii="Athelas" w:hAnsi="Athelas" w:cs="Arial"/>
          <w:b/>
          <w:color w:val="000000" w:themeColor="text1"/>
          <w:sz w:val="20"/>
          <w:szCs w:val="20"/>
        </w:rPr>
        <w:t xml:space="preserve">B) </w:t>
      </w:r>
      <w:proofErr w:type="spellStart"/>
      <w:r w:rsidRPr="00711AAC">
        <w:rPr>
          <w:rFonts w:ascii="Athelas" w:hAnsi="Athelas" w:cs="Arial"/>
          <w:b/>
          <w:color w:val="000000" w:themeColor="text1"/>
          <w:sz w:val="20"/>
          <w:szCs w:val="20"/>
        </w:rPr>
        <w:t>Besprechbarkeit</w:t>
      </w:r>
      <w:proofErr w:type="spellEnd"/>
      <w:r w:rsidRPr="00711AAC">
        <w:rPr>
          <w:rFonts w:ascii="Athelas" w:hAnsi="Athelas" w:cs="Arial"/>
          <w:b/>
          <w:color w:val="000000" w:themeColor="text1"/>
          <w:sz w:val="20"/>
          <w:szCs w:val="20"/>
        </w:rPr>
        <w:t>/ Feedback und Transparenz</w:t>
      </w:r>
      <w:r w:rsidRPr="00711AAC">
        <w:rPr>
          <w:rFonts w:ascii="Athelas" w:hAnsi="Athelas" w:cs="Arial"/>
          <w:color w:val="000000" w:themeColor="text1"/>
          <w:sz w:val="20"/>
          <w:szCs w:val="20"/>
        </w:rPr>
        <w:t xml:space="preserve">: Ich bin bereit, meine Überlegungen und Handlungen zu Risikosituationen </w:t>
      </w:r>
      <w:proofErr w:type="gramStart"/>
      <w:r w:rsidRPr="00711AAC">
        <w:rPr>
          <w:rFonts w:ascii="Athelas" w:hAnsi="Athelas" w:cs="Arial"/>
          <w:color w:val="000000" w:themeColor="text1"/>
          <w:sz w:val="20"/>
          <w:szCs w:val="20"/>
        </w:rPr>
        <w:t>gegenüber meinen Kolleg</w:t>
      </w:r>
      <w:proofErr w:type="gramEnd"/>
      <w:r w:rsidR="00B302CE">
        <w:rPr>
          <w:rFonts w:ascii="Athelas" w:hAnsi="Athelas" w:cs="Arial"/>
          <w:color w:val="000000" w:themeColor="text1"/>
          <w:sz w:val="20"/>
          <w:szCs w:val="20"/>
        </w:rPr>
        <w:t>*</w:t>
      </w:r>
      <w:r w:rsidRPr="00711AAC">
        <w:rPr>
          <w:rFonts w:ascii="Athelas" w:hAnsi="Athelas" w:cs="Arial"/>
          <w:color w:val="000000" w:themeColor="text1"/>
          <w:sz w:val="20"/>
          <w:szCs w:val="20"/>
        </w:rPr>
        <w:t xml:space="preserve">innen und/oder den Vorgesetzten transparent zu machen. Ich pflege eine Haltung der Offenheit und Kritikfähigkeit innerhalb des Betreuungsteams und/ oder gegenüber Vorgesetzten/ Leitungspersonen. Ich spreche Unsicherheiten, Irritationen oder Fragen zu Risikosituationen bzw. Handlungen im Graubereich (d.h. </w:t>
      </w:r>
      <w:proofErr w:type="gramStart"/>
      <w:r w:rsidRPr="00711AAC">
        <w:rPr>
          <w:rFonts w:ascii="Athelas" w:hAnsi="Athelas" w:cs="Arial"/>
          <w:color w:val="000000" w:themeColor="text1"/>
          <w:sz w:val="20"/>
          <w:szCs w:val="20"/>
        </w:rPr>
        <w:t>ohne strafrechtlicher Relevanz</w:t>
      </w:r>
      <w:proofErr w:type="gramEnd"/>
      <w:r w:rsidRPr="00711AAC">
        <w:rPr>
          <w:rFonts w:ascii="Athelas" w:hAnsi="Athelas" w:cs="Arial"/>
          <w:color w:val="000000" w:themeColor="text1"/>
          <w:sz w:val="20"/>
          <w:szCs w:val="20"/>
        </w:rPr>
        <w:t>) offensiv an. Dabei habe ich eine Bring- und Holschuld. Ich begegne meinen Teamkolleg</w:t>
      </w:r>
      <w:r w:rsidR="00B302CE">
        <w:rPr>
          <w:rFonts w:ascii="Athelas" w:hAnsi="Athelas" w:cs="Arial"/>
          <w:color w:val="000000" w:themeColor="text1"/>
          <w:sz w:val="20"/>
          <w:szCs w:val="20"/>
        </w:rPr>
        <w:t>*i</w:t>
      </w:r>
      <w:r w:rsidRPr="00711AAC">
        <w:rPr>
          <w:rFonts w:ascii="Athelas" w:hAnsi="Athelas" w:cs="Arial"/>
          <w:color w:val="000000" w:themeColor="text1"/>
          <w:sz w:val="20"/>
          <w:szCs w:val="20"/>
        </w:rPr>
        <w:t>nnen vertrauensvoll, bin zugleich anspruchsvoll punkto Qualität und Transparenz.</w:t>
      </w:r>
      <w:r w:rsidRPr="00711AAC">
        <w:rPr>
          <w:rFonts w:ascii="Athelas" w:hAnsi="Athelas" w:cs="Arial"/>
          <w:color w:val="000000" w:themeColor="text1"/>
          <w:sz w:val="20"/>
          <w:szCs w:val="20"/>
        </w:rPr>
        <w:br/>
      </w:r>
    </w:p>
    <w:p w:rsidR="00711AAC" w:rsidRPr="00711AAC" w:rsidRDefault="00711AAC" w:rsidP="00711AAC">
      <w:pPr>
        <w:pStyle w:val="Listenabsatz"/>
        <w:numPr>
          <w:ilvl w:val="0"/>
          <w:numId w:val="16"/>
        </w:numPr>
        <w:tabs>
          <w:tab w:val="left" w:pos="284"/>
        </w:tabs>
        <w:spacing w:after="120"/>
        <w:ind w:left="284"/>
        <w:rPr>
          <w:rFonts w:ascii="Athelas" w:hAnsi="Athelas" w:cs="Arial"/>
          <w:color w:val="000000" w:themeColor="text1"/>
          <w:sz w:val="20"/>
          <w:szCs w:val="20"/>
        </w:rPr>
      </w:pPr>
      <w:r w:rsidRPr="00711AAC">
        <w:rPr>
          <w:rFonts w:ascii="Athelas" w:hAnsi="Athelas" w:cs="Arial"/>
          <w:b/>
          <w:color w:val="000000" w:themeColor="text1"/>
          <w:sz w:val="20"/>
          <w:szCs w:val="20"/>
        </w:rPr>
        <w:t>C) Rollenklarheit</w:t>
      </w:r>
      <w:r w:rsidRPr="00711AAC">
        <w:rPr>
          <w:rFonts w:ascii="Athelas" w:hAnsi="Athelas" w:cs="Arial"/>
          <w:color w:val="000000" w:themeColor="text1"/>
          <w:sz w:val="20"/>
          <w:szCs w:val="20"/>
        </w:rPr>
        <w:t>: Ich trenne zwischen meiner Rolle und meinem (sonstigen) Privatleben und vermeide Vermischungen. Ich bin in dieser Rolle verantwortlich für die Einhaltung situationsgerechter und rollenklarer Grenzen, die sich klar unterschieden von meinen Grenzen im familiären Kontext. Meine Rolle und die konkrete Aufgabe bestimmen damit auch die emotionale und körperliche Nähe zu den mir anvertrauten Kindern</w:t>
      </w:r>
      <w:r w:rsidR="00B302CE">
        <w:rPr>
          <w:rFonts w:ascii="Athelas" w:hAnsi="Athelas" w:cs="Arial"/>
          <w:color w:val="000000" w:themeColor="text1"/>
          <w:sz w:val="20"/>
          <w:szCs w:val="20"/>
        </w:rPr>
        <w:t xml:space="preserve">, </w:t>
      </w:r>
      <w:r w:rsidRPr="00711AAC">
        <w:rPr>
          <w:rFonts w:ascii="Athelas" w:hAnsi="Athelas" w:cs="Arial"/>
          <w:color w:val="000000" w:themeColor="text1"/>
          <w:sz w:val="20"/>
          <w:szCs w:val="20"/>
        </w:rPr>
        <w:t>Jugendlichen</w:t>
      </w:r>
      <w:r w:rsidR="00B302CE">
        <w:rPr>
          <w:rFonts w:ascii="Athelas" w:hAnsi="Athelas" w:cs="Arial"/>
          <w:color w:val="000000" w:themeColor="text1"/>
          <w:sz w:val="20"/>
          <w:szCs w:val="20"/>
        </w:rPr>
        <w:t xml:space="preserve"> und </w:t>
      </w:r>
      <w:proofErr w:type="spellStart"/>
      <w:proofErr w:type="gramStart"/>
      <w:r w:rsidR="00B302CE">
        <w:rPr>
          <w:rFonts w:ascii="Athelas" w:hAnsi="Athelas" w:cs="Arial"/>
          <w:color w:val="000000" w:themeColor="text1"/>
          <w:sz w:val="20"/>
          <w:szCs w:val="20"/>
        </w:rPr>
        <w:t>erwachsenen</w:t>
      </w:r>
      <w:proofErr w:type="spellEnd"/>
      <w:r w:rsidR="00B302CE">
        <w:rPr>
          <w:rFonts w:ascii="Athelas" w:hAnsi="Athelas" w:cs="Arial"/>
          <w:color w:val="000000" w:themeColor="text1"/>
          <w:sz w:val="20"/>
          <w:szCs w:val="20"/>
        </w:rPr>
        <w:t xml:space="preserve"> Klient</w:t>
      </w:r>
      <w:proofErr w:type="gramEnd"/>
      <w:r w:rsidR="00B302CE">
        <w:rPr>
          <w:rFonts w:ascii="Athelas" w:hAnsi="Athelas" w:cs="Arial"/>
          <w:color w:val="000000" w:themeColor="text1"/>
          <w:sz w:val="20"/>
          <w:szCs w:val="20"/>
        </w:rPr>
        <w:t>*innen im Abhängigkeitsverhältnis</w:t>
      </w:r>
      <w:r w:rsidRPr="00711AAC">
        <w:rPr>
          <w:rFonts w:ascii="Athelas" w:hAnsi="Athelas" w:cs="Arial"/>
          <w:color w:val="000000" w:themeColor="text1"/>
          <w:sz w:val="20"/>
          <w:szCs w:val="20"/>
        </w:rPr>
        <w:t>. Ich bin bereit, meine Handlungen verbindlichen Standards (vgl. Punkt 2 Qualitätsstandards) unterzuordnen, welche auftragsbezogen und im Dialog laufend konkretisiert werden.</w:t>
      </w:r>
    </w:p>
    <w:p w:rsidR="00711AAC" w:rsidRPr="00711AAC" w:rsidRDefault="00711AAC" w:rsidP="00711AAC">
      <w:pPr>
        <w:rPr>
          <w:rFonts w:ascii="Athelas" w:hAnsi="Athelas" w:cs="Arial"/>
          <w:color w:val="000000" w:themeColor="text1"/>
          <w:sz w:val="20"/>
          <w:szCs w:val="20"/>
        </w:rPr>
      </w:pPr>
    </w:p>
    <w:p w:rsidR="00711AAC" w:rsidRPr="00711AAC" w:rsidRDefault="00711AAC" w:rsidP="00711AAC">
      <w:pPr>
        <w:pStyle w:val="Listenabsatz"/>
        <w:numPr>
          <w:ilvl w:val="0"/>
          <w:numId w:val="16"/>
        </w:numPr>
        <w:tabs>
          <w:tab w:val="left" w:pos="284"/>
        </w:tabs>
        <w:spacing w:after="120"/>
        <w:ind w:left="284"/>
        <w:rPr>
          <w:rFonts w:ascii="Athelas" w:hAnsi="Athelas" w:cs="Arial"/>
          <w:color w:val="000000" w:themeColor="text1"/>
          <w:sz w:val="20"/>
          <w:szCs w:val="20"/>
        </w:rPr>
      </w:pPr>
      <w:r w:rsidRPr="00711AAC">
        <w:rPr>
          <w:rFonts w:ascii="Athelas" w:hAnsi="Athelas" w:cs="Arial"/>
          <w:b/>
          <w:color w:val="000000" w:themeColor="text1"/>
          <w:sz w:val="20"/>
          <w:szCs w:val="20"/>
        </w:rPr>
        <w:t>D) Selbstreflexion</w:t>
      </w:r>
      <w:r w:rsidRPr="00711AAC">
        <w:rPr>
          <w:rFonts w:ascii="Athelas" w:hAnsi="Athelas" w:cs="Arial"/>
          <w:color w:val="000000" w:themeColor="text1"/>
          <w:sz w:val="20"/>
          <w:szCs w:val="20"/>
        </w:rPr>
        <w:t>: Ich nehme mir Zeit, meine Rolle und meine Aufgaben während Betreuungseinsätzen im Austausch mit anderen Teamkolleg</w:t>
      </w:r>
      <w:r w:rsidR="00B302CE">
        <w:rPr>
          <w:rFonts w:ascii="Athelas" w:hAnsi="Athelas" w:cs="Arial"/>
          <w:color w:val="000000" w:themeColor="text1"/>
          <w:sz w:val="20"/>
          <w:szCs w:val="20"/>
        </w:rPr>
        <w:t>*</w:t>
      </w:r>
      <w:r w:rsidRPr="00711AAC">
        <w:rPr>
          <w:rFonts w:ascii="Athelas" w:hAnsi="Athelas" w:cs="Arial"/>
          <w:color w:val="000000" w:themeColor="text1"/>
          <w:sz w:val="20"/>
          <w:szCs w:val="20"/>
        </w:rPr>
        <w:t xml:space="preserve">innen oder den Vorgesetzten zu reflektieren. Ich gehe Unsicherheiten zu Risikosituationen in meiner Betreuungsarbeit aktiv an. Ich habe ein Recht darauf, dass Unsicherheiten in einem angemessenen Rahmen (Coaching, Fachberatung, Supervision, Intervision) zur Sprache kommen und bearbeitet werden. Damit trage ich bewusst zu einer höchstmöglichen Qualität und Transparenz in Bezug auf Nähe und Distanz bei. </w:t>
      </w:r>
    </w:p>
    <w:p w:rsidR="00711AAC" w:rsidRPr="00711AAC" w:rsidRDefault="00711AAC" w:rsidP="00711AAC">
      <w:pPr>
        <w:tabs>
          <w:tab w:val="left" w:pos="284"/>
        </w:tabs>
        <w:rPr>
          <w:rFonts w:ascii="Athelas" w:hAnsi="Athelas" w:cs="Arial"/>
          <w:color w:val="000000" w:themeColor="text1"/>
          <w:sz w:val="20"/>
          <w:szCs w:val="20"/>
        </w:rPr>
      </w:pPr>
    </w:p>
    <w:p w:rsidR="00711AAC" w:rsidRPr="00711AAC" w:rsidRDefault="00711AAC" w:rsidP="00711AAC">
      <w:pPr>
        <w:pStyle w:val="Listenabsatz"/>
        <w:numPr>
          <w:ilvl w:val="0"/>
          <w:numId w:val="16"/>
        </w:numPr>
        <w:spacing w:after="120"/>
        <w:ind w:left="284" w:hanging="284"/>
        <w:rPr>
          <w:rFonts w:ascii="Athelas" w:hAnsi="Athelas" w:cs="Arial"/>
          <w:color w:val="000000" w:themeColor="text1"/>
          <w:sz w:val="20"/>
          <w:szCs w:val="20"/>
        </w:rPr>
      </w:pPr>
      <w:r w:rsidRPr="00711AAC">
        <w:rPr>
          <w:rFonts w:ascii="Athelas" w:hAnsi="Athelas" w:cs="Arial"/>
          <w:b/>
          <w:color w:val="000000" w:themeColor="text1"/>
          <w:sz w:val="20"/>
          <w:szCs w:val="20"/>
        </w:rPr>
        <w:t>E) Körperlichkeit in der Beziehungsgestaltung</w:t>
      </w:r>
      <w:r w:rsidRPr="00711AAC">
        <w:rPr>
          <w:rFonts w:ascii="Athelas" w:hAnsi="Athelas" w:cs="Arial"/>
          <w:color w:val="000000" w:themeColor="text1"/>
          <w:sz w:val="20"/>
          <w:szCs w:val="20"/>
        </w:rPr>
        <w:t>: Ich passe den Körperkontakt zu den mir anvertrauten Menschen meiner Rolle und ihrem Entwicklungsstand an. Ich habe immer meinem Auftrag, das Wohl und die Integrität der Kinder</w:t>
      </w:r>
      <w:r w:rsidR="00B302CE">
        <w:rPr>
          <w:rFonts w:ascii="Athelas" w:hAnsi="Athelas" w:cs="Arial"/>
          <w:color w:val="000000" w:themeColor="text1"/>
          <w:sz w:val="20"/>
          <w:szCs w:val="20"/>
        </w:rPr>
        <w:t xml:space="preserve"> und</w:t>
      </w:r>
      <w:r w:rsidRPr="00711AAC">
        <w:rPr>
          <w:rFonts w:ascii="Athelas" w:hAnsi="Athelas" w:cs="Arial"/>
          <w:color w:val="000000" w:themeColor="text1"/>
          <w:sz w:val="20"/>
          <w:szCs w:val="20"/>
        </w:rPr>
        <w:t xml:space="preserve"> Jugendlichen im Auge. Ich bin jederzeit für die Beziehungsgestaltung verantwortlich und halte mich an das Grundprinzip: „So viel Körperkontakt wie situations- und auftragsbezogen nötig, so wenig wie möglich.“ </w:t>
      </w:r>
    </w:p>
    <w:p w:rsidR="00711AAC" w:rsidRPr="00711AAC" w:rsidRDefault="00711AAC" w:rsidP="00711AAC">
      <w:pPr>
        <w:pStyle w:val="Listenabsatz"/>
        <w:tabs>
          <w:tab w:val="left" w:pos="284"/>
        </w:tabs>
        <w:spacing w:after="120"/>
        <w:ind w:left="284"/>
        <w:rPr>
          <w:rFonts w:ascii="Athelas" w:hAnsi="Athelas" w:cs="Arial"/>
          <w:color w:val="000000" w:themeColor="text1"/>
          <w:sz w:val="20"/>
          <w:szCs w:val="20"/>
        </w:rPr>
      </w:pPr>
    </w:p>
    <w:p w:rsidR="00711AAC" w:rsidRPr="00711AAC" w:rsidRDefault="00711AAC" w:rsidP="00711AAC">
      <w:pPr>
        <w:pStyle w:val="Listenabsatz"/>
        <w:numPr>
          <w:ilvl w:val="0"/>
          <w:numId w:val="16"/>
        </w:numPr>
        <w:tabs>
          <w:tab w:val="left" w:pos="284"/>
        </w:tabs>
        <w:spacing w:after="120"/>
        <w:ind w:left="284"/>
        <w:rPr>
          <w:rFonts w:ascii="Athelas" w:hAnsi="Athelas" w:cs="Arial"/>
          <w:color w:val="000000" w:themeColor="text1"/>
          <w:sz w:val="20"/>
          <w:szCs w:val="20"/>
        </w:rPr>
      </w:pPr>
      <w:r w:rsidRPr="00711AAC">
        <w:rPr>
          <w:rFonts w:ascii="Athelas" w:hAnsi="Athelas" w:cs="Arial"/>
          <w:b/>
          <w:color w:val="000000" w:themeColor="text1"/>
          <w:sz w:val="20"/>
          <w:szCs w:val="20"/>
        </w:rPr>
        <w:t>F) Schutzauftrag</w:t>
      </w:r>
      <w:r w:rsidRPr="00711AAC">
        <w:rPr>
          <w:rFonts w:ascii="Athelas" w:hAnsi="Athelas" w:cs="Arial"/>
          <w:color w:val="000000" w:themeColor="text1"/>
          <w:sz w:val="20"/>
          <w:szCs w:val="20"/>
        </w:rPr>
        <w:t xml:space="preserve">: Ich respektiere die seelische, körperliche und sexuelle Integrität der mir anvertrauten </w:t>
      </w:r>
      <w:r w:rsidR="00B302CE">
        <w:rPr>
          <w:rFonts w:ascii="Athelas" w:hAnsi="Athelas" w:cs="Arial"/>
          <w:color w:val="000000" w:themeColor="text1"/>
          <w:sz w:val="20"/>
          <w:szCs w:val="20"/>
        </w:rPr>
        <w:t>Menschen</w:t>
      </w:r>
      <w:r w:rsidRPr="00711AAC">
        <w:rPr>
          <w:rFonts w:ascii="Athelas" w:hAnsi="Athelas" w:cs="Arial"/>
          <w:color w:val="000000" w:themeColor="text1"/>
          <w:sz w:val="20"/>
          <w:szCs w:val="20"/>
        </w:rPr>
        <w:t xml:space="preserve"> und vermeide jede Handlung, die diese verletzt. Ich bringe der Privat- und Intimsphäre der Menschen ein Maximum an Respekt entgegen. Das gilt auch für Handlungen, die im Rahmen meines Einsatzes eine besondere Nähe erfordern. Diese Handlungen begleite ich verbal und mache damit die Gründe transparent. </w:t>
      </w:r>
    </w:p>
    <w:p w:rsidR="00711AAC" w:rsidRPr="00711AAC" w:rsidRDefault="00711AAC" w:rsidP="00711AAC">
      <w:pPr>
        <w:tabs>
          <w:tab w:val="left" w:pos="284"/>
        </w:tabs>
        <w:spacing w:after="120"/>
        <w:rPr>
          <w:rFonts w:ascii="Athelas" w:hAnsi="Athelas" w:cs="Arial"/>
          <w:color w:val="000000" w:themeColor="text1"/>
          <w:szCs w:val="18"/>
        </w:rPr>
      </w:pPr>
    </w:p>
    <w:p w:rsidR="00711AAC" w:rsidRPr="00711AAC" w:rsidRDefault="00711AAC" w:rsidP="00711AAC">
      <w:pPr>
        <w:pStyle w:val="Listenabsatz"/>
        <w:numPr>
          <w:ilvl w:val="0"/>
          <w:numId w:val="18"/>
        </w:numPr>
        <w:tabs>
          <w:tab w:val="left" w:pos="284"/>
        </w:tabs>
        <w:spacing w:after="120"/>
        <w:ind w:left="284"/>
        <w:rPr>
          <w:rFonts w:ascii="Athelas" w:hAnsi="Athelas" w:cs="Arial"/>
          <w:b/>
          <w:color w:val="000000" w:themeColor="text1"/>
          <w:sz w:val="24"/>
        </w:rPr>
      </w:pPr>
      <w:r w:rsidRPr="00711AAC">
        <w:rPr>
          <w:rFonts w:ascii="Athelas" w:hAnsi="Athelas" w:cs="Arial"/>
          <w:b/>
          <w:color w:val="000000" w:themeColor="text1"/>
          <w:sz w:val="24"/>
        </w:rPr>
        <w:t>Standards zu Risikosituationen</w:t>
      </w:r>
    </w:p>
    <w:p w:rsidR="00711AAC" w:rsidRPr="00711AAC" w:rsidRDefault="00711AAC" w:rsidP="00711AAC">
      <w:pPr>
        <w:pStyle w:val="Listenabsatz"/>
        <w:tabs>
          <w:tab w:val="left" w:pos="284"/>
        </w:tabs>
        <w:spacing w:after="120"/>
        <w:ind w:left="284"/>
        <w:rPr>
          <w:rFonts w:ascii="Athelas" w:hAnsi="Athelas" w:cs="Arial"/>
          <w:b/>
          <w:color w:val="000000" w:themeColor="text1"/>
          <w:szCs w:val="18"/>
        </w:rPr>
      </w:pPr>
    </w:p>
    <w:p w:rsidR="00711AAC" w:rsidRPr="00711AAC" w:rsidRDefault="00711AAC" w:rsidP="00711AAC">
      <w:pPr>
        <w:pStyle w:val="Listenabsatz"/>
        <w:numPr>
          <w:ilvl w:val="0"/>
          <w:numId w:val="17"/>
        </w:numPr>
        <w:spacing w:after="120"/>
        <w:ind w:left="284" w:hanging="283"/>
        <w:rPr>
          <w:rFonts w:ascii="Athelas" w:hAnsi="Athelas" w:cs="Arial"/>
          <w:color w:val="000000" w:themeColor="text1"/>
          <w:sz w:val="20"/>
          <w:szCs w:val="20"/>
        </w:rPr>
      </w:pPr>
      <w:r w:rsidRPr="00711AAC">
        <w:rPr>
          <w:rFonts w:ascii="Athelas" w:hAnsi="Athelas" w:cs="Arial"/>
          <w:b/>
          <w:color w:val="000000" w:themeColor="text1"/>
          <w:sz w:val="20"/>
          <w:szCs w:val="20"/>
        </w:rPr>
        <w:t>Konkretisierung und Verankerung</w:t>
      </w:r>
      <w:r w:rsidRPr="00711AAC">
        <w:rPr>
          <w:rFonts w:ascii="Athelas" w:hAnsi="Athelas" w:cs="Arial"/>
          <w:color w:val="000000" w:themeColor="text1"/>
          <w:sz w:val="20"/>
          <w:szCs w:val="20"/>
        </w:rPr>
        <w:t xml:space="preserve">: Es ist wichtig, die obigen Grundhaltungen für den Alltag zu konkretisieren, und konkrete Standards dazu schriftlich festzuhalten und dem Verhaltenskodex – </w:t>
      </w:r>
      <w:r w:rsidR="00B302CE">
        <w:rPr>
          <w:rFonts w:ascii="Athelas" w:hAnsi="Athelas" w:cs="Arial"/>
          <w:color w:val="000000" w:themeColor="text1"/>
          <w:sz w:val="20"/>
          <w:szCs w:val="20"/>
        </w:rPr>
        <w:t>eventuell</w:t>
      </w:r>
      <w:r w:rsidRPr="00711AAC">
        <w:rPr>
          <w:rFonts w:ascii="Athelas" w:hAnsi="Athelas" w:cs="Arial"/>
          <w:color w:val="000000" w:themeColor="text1"/>
          <w:sz w:val="20"/>
          <w:szCs w:val="20"/>
        </w:rPr>
        <w:t xml:space="preserve"> bereichsspezifisch (Wohnen, Arbeiten, Beratung, Freizeitgestaltung, Schule,</w:t>
      </w:r>
      <w:r w:rsidR="00B302CE">
        <w:rPr>
          <w:rFonts w:ascii="Athelas" w:hAnsi="Athelas" w:cs="Arial"/>
          <w:color w:val="000000" w:themeColor="text1"/>
          <w:sz w:val="20"/>
          <w:szCs w:val="20"/>
        </w:rPr>
        <w:t xml:space="preserve"> </w:t>
      </w:r>
      <w:proofErr w:type="gramStart"/>
      <w:r w:rsidR="00B302CE">
        <w:rPr>
          <w:rFonts w:ascii="Athelas" w:hAnsi="Athelas" w:cs="Arial"/>
          <w:color w:val="000000" w:themeColor="text1"/>
          <w:sz w:val="20"/>
          <w:szCs w:val="20"/>
        </w:rPr>
        <w:t>Seelsorge,</w:t>
      </w:r>
      <w:r w:rsidRPr="00711AAC">
        <w:rPr>
          <w:rFonts w:ascii="Athelas" w:hAnsi="Athelas" w:cs="Arial"/>
          <w:color w:val="000000" w:themeColor="text1"/>
          <w:sz w:val="20"/>
          <w:szCs w:val="20"/>
        </w:rPr>
        <w:t>...</w:t>
      </w:r>
      <w:proofErr w:type="gramEnd"/>
      <w:r w:rsidRPr="00711AAC">
        <w:rPr>
          <w:rFonts w:ascii="Athelas" w:hAnsi="Athelas" w:cs="Arial"/>
          <w:color w:val="000000" w:themeColor="text1"/>
          <w:sz w:val="20"/>
          <w:szCs w:val="20"/>
        </w:rPr>
        <w:t xml:space="preserve">) anzufügen.. Dabei ist ein partizipatives Vorgehen unumgänglich (z.B. direkter Einbezug, Vernehmlassung), um eine echte Auseinandersetzung zu etablieren. Es ist Aufgabe der Leitungen, für eine entsprechende Prozess- </w:t>
      </w:r>
      <w:r w:rsidRPr="00711AAC">
        <w:rPr>
          <w:rFonts w:ascii="Athelas" w:hAnsi="Athelas" w:cs="Arial"/>
          <w:i/>
          <w:color w:val="000000" w:themeColor="text1"/>
          <w:sz w:val="20"/>
          <w:szCs w:val="20"/>
        </w:rPr>
        <w:t>und</w:t>
      </w:r>
      <w:r w:rsidRPr="00711AAC">
        <w:rPr>
          <w:rFonts w:ascii="Athelas" w:hAnsi="Athelas" w:cs="Arial"/>
          <w:color w:val="000000" w:themeColor="text1"/>
          <w:sz w:val="20"/>
          <w:szCs w:val="20"/>
        </w:rPr>
        <w:t xml:space="preserve"> Strukturqualität zu sorgen.</w:t>
      </w:r>
      <w:r w:rsidRPr="00711AAC">
        <w:rPr>
          <w:rFonts w:ascii="Athelas" w:hAnsi="Athelas" w:cs="Arial"/>
          <w:color w:val="000000" w:themeColor="text1"/>
          <w:sz w:val="20"/>
          <w:szCs w:val="20"/>
        </w:rPr>
        <w:br/>
      </w:r>
    </w:p>
    <w:p w:rsidR="00711AAC" w:rsidRPr="00711AAC" w:rsidRDefault="00711AAC" w:rsidP="00711AAC">
      <w:pPr>
        <w:pStyle w:val="Listenabsatz"/>
        <w:numPr>
          <w:ilvl w:val="0"/>
          <w:numId w:val="17"/>
        </w:numPr>
        <w:spacing w:after="120"/>
        <w:ind w:left="284" w:hanging="283"/>
        <w:rPr>
          <w:rFonts w:ascii="Athelas" w:hAnsi="Athelas" w:cs="Arial"/>
          <w:color w:val="000000" w:themeColor="text1"/>
          <w:sz w:val="20"/>
          <w:szCs w:val="20"/>
        </w:rPr>
      </w:pPr>
      <w:r w:rsidRPr="00711AAC">
        <w:rPr>
          <w:rFonts w:ascii="Athelas" w:hAnsi="Athelas" w:cs="Arial"/>
          <w:b/>
          <w:color w:val="000000" w:themeColor="text1"/>
          <w:sz w:val="20"/>
          <w:szCs w:val="20"/>
        </w:rPr>
        <w:t>Folgende Fragen sind</w:t>
      </w:r>
      <w:r w:rsidR="00B302CE">
        <w:rPr>
          <w:rFonts w:ascii="Athelas" w:hAnsi="Athelas" w:cs="Arial"/>
          <w:b/>
          <w:color w:val="000000" w:themeColor="text1"/>
          <w:sz w:val="20"/>
          <w:szCs w:val="20"/>
        </w:rPr>
        <w:t xml:space="preserve"> allen</w:t>
      </w:r>
      <w:r w:rsidRPr="00711AAC">
        <w:rPr>
          <w:rFonts w:ascii="Athelas" w:hAnsi="Athelas" w:cs="Arial"/>
          <w:b/>
          <w:color w:val="000000" w:themeColor="text1"/>
          <w:sz w:val="20"/>
          <w:szCs w:val="20"/>
        </w:rPr>
        <w:t xml:space="preserve"> in konkreten Situationen zu reflektieren</w:t>
      </w:r>
      <w:r w:rsidR="00B302CE">
        <w:rPr>
          <w:rFonts w:ascii="Athelas" w:hAnsi="Athelas" w:cs="Arial"/>
          <w:color w:val="000000" w:themeColor="text1"/>
          <w:sz w:val="20"/>
          <w:szCs w:val="20"/>
        </w:rPr>
        <w:t>:</w:t>
      </w:r>
    </w:p>
    <w:p w:rsidR="00711AAC" w:rsidRPr="00711AAC" w:rsidRDefault="00711AAC" w:rsidP="00711AAC">
      <w:pPr>
        <w:pStyle w:val="Listenabsatz"/>
        <w:numPr>
          <w:ilvl w:val="0"/>
          <w:numId w:val="22"/>
        </w:numPr>
        <w:spacing w:after="120"/>
        <w:rPr>
          <w:rFonts w:ascii="Athelas" w:hAnsi="Athelas" w:cs="Arial"/>
          <w:color w:val="000000" w:themeColor="text1"/>
          <w:sz w:val="20"/>
          <w:szCs w:val="20"/>
        </w:rPr>
      </w:pPr>
      <w:r w:rsidRPr="00711AAC">
        <w:rPr>
          <w:rFonts w:ascii="Athelas" w:hAnsi="Athelas" w:cs="Arial"/>
          <w:color w:val="000000" w:themeColor="text1"/>
          <w:sz w:val="20"/>
          <w:szCs w:val="20"/>
        </w:rPr>
        <w:t>Was passt zu unserer Rolle?</w:t>
      </w:r>
    </w:p>
    <w:p w:rsidR="00711AAC" w:rsidRPr="00711AAC" w:rsidRDefault="00711AAC" w:rsidP="00711AAC">
      <w:pPr>
        <w:pStyle w:val="Listenabsatz"/>
        <w:numPr>
          <w:ilvl w:val="0"/>
          <w:numId w:val="22"/>
        </w:numPr>
        <w:spacing w:after="120"/>
        <w:rPr>
          <w:rFonts w:ascii="Athelas" w:hAnsi="Athelas" w:cs="Arial"/>
          <w:color w:val="000000" w:themeColor="text1"/>
          <w:sz w:val="20"/>
          <w:szCs w:val="20"/>
        </w:rPr>
      </w:pPr>
      <w:r w:rsidRPr="00711AAC">
        <w:rPr>
          <w:rFonts w:ascii="Athelas" w:hAnsi="Athelas" w:cs="Arial"/>
          <w:color w:val="000000" w:themeColor="text1"/>
          <w:sz w:val="20"/>
          <w:szCs w:val="20"/>
        </w:rPr>
        <w:t>Was gehört zum Auftrag in der jeweiligen Funktion?</w:t>
      </w:r>
    </w:p>
    <w:p w:rsidR="00711AAC" w:rsidRPr="00711AAC" w:rsidRDefault="00711AAC" w:rsidP="00711AAC">
      <w:pPr>
        <w:pStyle w:val="Listenabsatz"/>
        <w:numPr>
          <w:ilvl w:val="0"/>
          <w:numId w:val="22"/>
        </w:numPr>
        <w:spacing w:after="120"/>
        <w:rPr>
          <w:rFonts w:ascii="Athelas" w:hAnsi="Athelas" w:cs="Arial"/>
          <w:color w:val="000000" w:themeColor="text1"/>
          <w:sz w:val="20"/>
          <w:szCs w:val="20"/>
        </w:rPr>
      </w:pPr>
      <w:r w:rsidRPr="00711AAC">
        <w:rPr>
          <w:rFonts w:ascii="Athelas" w:hAnsi="Athelas" w:cs="Arial"/>
          <w:color w:val="000000" w:themeColor="text1"/>
          <w:sz w:val="20"/>
          <w:szCs w:val="20"/>
        </w:rPr>
        <w:t xml:space="preserve">Wie gestalten wir die Situation angemessen, risikoarm und </w:t>
      </w:r>
      <w:proofErr w:type="spellStart"/>
      <w:r w:rsidRPr="00711AAC">
        <w:rPr>
          <w:rFonts w:ascii="Athelas" w:hAnsi="Athelas" w:cs="Arial"/>
          <w:color w:val="000000" w:themeColor="text1"/>
          <w:sz w:val="20"/>
          <w:szCs w:val="20"/>
        </w:rPr>
        <w:t>kind</w:t>
      </w:r>
      <w:proofErr w:type="spellEnd"/>
      <w:r w:rsidRPr="00711AAC">
        <w:rPr>
          <w:rFonts w:ascii="Athelas" w:hAnsi="Athelas" w:cs="Arial"/>
          <w:color w:val="000000" w:themeColor="text1"/>
          <w:sz w:val="20"/>
          <w:szCs w:val="20"/>
        </w:rPr>
        <w:t xml:space="preserve">-/ </w:t>
      </w:r>
      <w:proofErr w:type="spellStart"/>
      <w:r w:rsidRPr="00711AAC">
        <w:rPr>
          <w:rFonts w:ascii="Athelas" w:hAnsi="Athelas" w:cs="Arial"/>
          <w:color w:val="000000" w:themeColor="text1"/>
          <w:sz w:val="20"/>
          <w:szCs w:val="20"/>
        </w:rPr>
        <w:t>kl</w:t>
      </w:r>
      <w:r w:rsidR="00B302CE">
        <w:rPr>
          <w:rFonts w:ascii="Athelas" w:hAnsi="Athelas" w:cs="Arial"/>
          <w:color w:val="000000" w:themeColor="text1"/>
          <w:sz w:val="20"/>
          <w:szCs w:val="20"/>
        </w:rPr>
        <w:t>ie</w:t>
      </w:r>
      <w:r w:rsidRPr="00711AAC">
        <w:rPr>
          <w:rFonts w:ascii="Athelas" w:hAnsi="Athelas" w:cs="Arial"/>
          <w:color w:val="000000" w:themeColor="text1"/>
          <w:sz w:val="20"/>
          <w:szCs w:val="20"/>
        </w:rPr>
        <w:t>ntengerecht</w:t>
      </w:r>
      <w:proofErr w:type="spellEnd"/>
      <w:r w:rsidRPr="00711AAC">
        <w:rPr>
          <w:rFonts w:ascii="Athelas" w:hAnsi="Athelas" w:cs="Arial"/>
          <w:color w:val="000000" w:themeColor="text1"/>
          <w:sz w:val="20"/>
          <w:szCs w:val="20"/>
        </w:rPr>
        <w:t xml:space="preserve">? </w:t>
      </w:r>
    </w:p>
    <w:p w:rsidR="00711AAC" w:rsidRPr="00711AAC" w:rsidRDefault="00B302CE" w:rsidP="00711AAC">
      <w:pPr>
        <w:pStyle w:val="Listenabsatz"/>
        <w:numPr>
          <w:ilvl w:val="0"/>
          <w:numId w:val="22"/>
        </w:numPr>
        <w:spacing w:after="120"/>
        <w:rPr>
          <w:rFonts w:ascii="Athelas" w:hAnsi="Athelas" w:cs="Arial"/>
          <w:color w:val="000000" w:themeColor="text1"/>
          <w:sz w:val="20"/>
          <w:szCs w:val="20"/>
        </w:rPr>
      </w:pPr>
      <w:r>
        <w:rPr>
          <w:rFonts w:ascii="Athelas" w:hAnsi="Athelas" w:cs="Arial"/>
          <w:color w:val="000000" w:themeColor="text1"/>
          <w:sz w:val="20"/>
          <w:szCs w:val="20"/>
        </w:rPr>
        <w:t>Wann</w:t>
      </w:r>
      <w:r w:rsidR="00711AAC" w:rsidRPr="00711AAC">
        <w:rPr>
          <w:rFonts w:ascii="Athelas" w:hAnsi="Athelas" w:cs="Arial"/>
          <w:color w:val="000000" w:themeColor="text1"/>
          <w:sz w:val="20"/>
          <w:szCs w:val="20"/>
        </w:rPr>
        <w:t xml:space="preserve"> </w:t>
      </w:r>
      <w:r>
        <w:rPr>
          <w:rFonts w:ascii="Athelas" w:hAnsi="Athelas" w:cs="Arial"/>
          <w:color w:val="000000" w:themeColor="text1"/>
          <w:sz w:val="20"/>
          <w:szCs w:val="20"/>
        </w:rPr>
        <w:t xml:space="preserve">und wem gegenüber </w:t>
      </w:r>
      <w:r w:rsidR="00711AAC" w:rsidRPr="00711AAC">
        <w:rPr>
          <w:rFonts w:ascii="Athelas" w:hAnsi="Athelas" w:cs="Arial"/>
          <w:color w:val="000000" w:themeColor="text1"/>
          <w:sz w:val="20"/>
          <w:szCs w:val="20"/>
        </w:rPr>
        <w:t>braucht es Transparenz (Bring- und Holschuld)?</w:t>
      </w:r>
    </w:p>
    <w:p w:rsidR="00711AAC" w:rsidRPr="00711AAC" w:rsidRDefault="00711AAC" w:rsidP="00711AAC">
      <w:pPr>
        <w:ind w:left="284" w:hanging="284"/>
        <w:rPr>
          <w:rFonts w:ascii="Athelas" w:hAnsi="Athelas" w:cs="Arial"/>
          <w:b/>
          <w:color w:val="000000" w:themeColor="text1"/>
          <w:sz w:val="16"/>
          <w:szCs w:val="16"/>
        </w:rPr>
      </w:pPr>
    </w:p>
    <w:p w:rsidR="00711AAC" w:rsidRPr="00711AAC" w:rsidRDefault="00711AAC" w:rsidP="00711AAC">
      <w:pPr>
        <w:pStyle w:val="Listenabsatz"/>
        <w:numPr>
          <w:ilvl w:val="0"/>
          <w:numId w:val="18"/>
        </w:numPr>
        <w:spacing w:after="120"/>
        <w:ind w:left="284"/>
        <w:rPr>
          <w:rFonts w:ascii="Athelas" w:hAnsi="Athelas" w:cs="Arial"/>
          <w:b/>
          <w:color w:val="000000" w:themeColor="text1"/>
          <w:sz w:val="24"/>
        </w:rPr>
      </w:pPr>
      <w:r w:rsidRPr="00711AAC">
        <w:rPr>
          <w:rFonts w:ascii="Athelas" w:hAnsi="Athelas" w:cs="Arial"/>
          <w:b/>
          <w:color w:val="000000" w:themeColor="text1"/>
          <w:sz w:val="24"/>
          <w:lang w:val="de-CH"/>
        </w:rPr>
        <w:t xml:space="preserve">Handhabe des </w:t>
      </w:r>
      <w:proofErr w:type="spellStart"/>
      <w:r w:rsidRPr="00711AAC">
        <w:rPr>
          <w:rFonts w:ascii="Athelas" w:hAnsi="Athelas" w:cs="Arial"/>
          <w:b/>
          <w:color w:val="000000" w:themeColor="text1"/>
          <w:sz w:val="24"/>
          <w:lang w:val="de-CH"/>
        </w:rPr>
        <w:t>Verhaltenkodex</w:t>
      </w:r>
      <w:proofErr w:type="spellEnd"/>
    </w:p>
    <w:p w:rsidR="00711AAC" w:rsidRPr="00711AAC" w:rsidRDefault="00711AAC" w:rsidP="00711AAC">
      <w:pPr>
        <w:pStyle w:val="Listenabsatz"/>
        <w:spacing w:after="120"/>
        <w:ind w:left="284"/>
        <w:rPr>
          <w:rFonts w:ascii="Athelas" w:hAnsi="Athelas" w:cs="Arial"/>
          <w:color w:val="000000" w:themeColor="text1"/>
          <w:sz w:val="20"/>
          <w:szCs w:val="20"/>
        </w:rPr>
      </w:pPr>
    </w:p>
    <w:p w:rsidR="00711AAC" w:rsidRPr="00711AAC" w:rsidRDefault="00711AAC" w:rsidP="00711AAC">
      <w:pPr>
        <w:pStyle w:val="Listenabsatz"/>
        <w:spacing w:after="120"/>
        <w:ind w:left="284"/>
        <w:rPr>
          <w:rFonts w:ascii="Athelas" w:hAnsi="Athelas" w:cs="Arial"/>
          <w:color w:val="000000" w:themeColor="text1"/>
          <w:sz w:val="20"/>
          <w:szCs w:val="20"/>
        </w:rPr>
      </w:pPr>
      <w:r w:rsidRPr="00711AAC">
        <w:rPr>
          <w:rFonts w:ascii="Athelas" w:hAnsi="Athelas" w:cs="Arial"/>
          <w:b/>
          <w:color w:val="000000" w:themeColor="text1"/>
          <w:sz w:val="20"/>
          <w:szCs w:val="20"/>
        </w:rPr>
        <w:sym w:font="Wingdings" w:char="F0E0"/>
      </w:r>
      <w:r w:rsidRPr="00711AAC">
        <w:rPr>
          <w:rFonts w:ascii="Athelas" w:hAnsi="Athelas" w:cs="Arial"/>
          <w:b/>
          <w:color w:val="000000" w:themeColor="text1"/>
          <w:sz w:val="20"/>
          <w:szCs w:val="20"/>
        </w:rPr>
        <w:t xml:space="preserve"> </w:t>
      </w:r>
      <w:r w:rsidRPr="00711AAC">
        <w:rPr>
          <w:rFonts w:ascii="Athelas" w:hAnsi="Athelas" w:cs="Arial"/>
          <w:color w:val="000000" w:themeColor="text1"/>
          <w:sz w:val="20"/>
          <w:szCs w:val="20"/>
        </w:rPr>
        <w:t xml:space="preserve"> </w:t>
      </w:r>
      <w:r w:rsidRPr="00711AAC">
        <w:rPr>
          <w:rFonts w:ascii="Athelas" w:hAnsi="Athelas" w:cs="Arial"/>
          <w:b/>
          <w:color w:val="000000" w:themeColor="text1"/>
          <w:sz w:val="20"/>
          <w:szCs w:val="20"/>
        </w:rPr>
        <w:t xml:space="preserve">Team- und </w:t>
      </w:r>
      <w:proofErr w:type="spellStart"/>
      <w:r w:rsidRPr="00711AAC">
        <w:rPr>
          <w:rFonts w:ascii="Athelas" w:hAnsi="Athelas" w:cs="Arial"/>
          <w:b/>
          <w:color w:val="000000" w:themeColor="text1"/>
          <w:sz w:val="20"/>
          <w:szCs w:val="20"/>
        </w:rPr>
        <w:t>Führungsgefässe</w:t>
      </w:r>
      <w:proofErr w:type="spellEnd"/>
      <w:r w:rsidRPr="00711AAC">
        <w:rPr>
          <w:rFonts w:ascii="Athelas" w:hAnsi="Athelas" w:cs="Arial"/>
          <w:color w:val="000000" w:themeColor="text1"/>
          <w:sz w:val="20"/>
          <w:szCs w:val="20"/>
        </w:rPr>
        <w:t xml:space="preserve">: Die Umsetzung der festgelegten Qualitätsstandards im Verhaltenskodex wird in den bestehenden Führungs- und </w:t>
      </w:r>
      <w:proofErr w:type="spellStart"/>
      <w:r w:rsidRPr="00711AAC">
        <w:rPr>
          <w:rFonts w:ascii="Athelas" w:hAnsi="Athelas" w:cs="Arial"/>
          <w:color w:val="000000" w:themeColor="text1"/>
          <w:sz w:val="20"/>
          <w:szCs w:val="20"/>
        </w:rPr>
        <w:t>Teamgefässen</w:t>
      </w:r>
      <w:proofErr w:type="spellEnd"/>
      <w:r w:rsidRPr="00711AAC">
        <w:rPr>
          <w:rFonts w:ascii="Athelas" w:hAnsi="Athelas" w:cs="Arial"/>
          <w:color w:val="000000" w:themeColor="text1"/>
          <w:sz w:val="20"/>
          <w:szCs w:val="20"/>
        </w:rPr>
        <w:t xml:space="preserve"> </w:t>
      </w:r>
      <w:proofErr w:type="spellStart"/>
      <w:r w:rsidRPr="00711AAC">
        <w:rPr>
          <w:rFonts w:ascii="Athelas" w:hAnsi="Athelas" w:cs="Arial"/>
          <w:color w:val="000000" w:themeColor="text1"/>
          <w:sz w:val="20"/>
          <w:szCs w:val="20"/>
        </w:rPr>
        <w:t>regelmässig</w:t>
      </w:r>
      <w:proofErr w:type="spellEnd"/>
      <w:r w:rsidRPr="00711AAC">
        <w:rPr>
          <w:rFonts w:ascii="Athelas" w:hAnsi="Athelas" w:cs="Arial"/>
          <w:color w:val="000000" w:themeColor="text1"/>
          <w:sz w:val="20"/>
          <w:szCs w:val="20"/>
        </w:rPr>
        <w:t xml:space="preserve"> reflektiert. (</w:t>
      </w:r>
      <w:r w:rsidRPr="00711AAC">
        <w:rPr>
          <w:rFonts w:ascii="Athelas" w:hAnsi="Athelas" w:cs="Arial"/>
        </w:rPr>
        <w:sym w:font="Wingdings" w:char="F0E0"/>
      </w:r>
      <w:r w:rsidRPr="00711AAC">
        <w:rPr>
          <w:rFonts w:ascii="Athelas" w:hAnsi="Athelas" w:cs="Arial"/>
          <w:color w:val="000000" w:themeColor="text1"/>
          <w:sz w:val="20"/>
          <w:szCs w:val="20"/>
        </w:rPr>
        <w:t xml:space="preserve">für die Bereiche präzisieren: z.B. </w:t>
      </w:r>
      <w:r w:rsidR="00B302CE">
        <w:rPr>
          <w:rFonts w:ascii="Athelas" w:hAnsi="Athelas" w:cs="Arial"/>
          <w:color w:val="000000" w:themeColor="text1"/>
          <w:sz w:val="20"/>
          <w:szCs w:val="20"/>
        </w:rPr>
        <w:t xml:space="preserve">bei der </w:t>
      </w:r>
      <w:r w:rsidRPr="00711AAC">
        <w:rPr>
          <w:rFonts w:ascii="Athelas" w:hAnsi="Athelas" w:cs="Arial"/>
          <w:color w:val="000000" w:themeColor="text1"/>
          <w:sz w:val="20"/>
          <w:szCs w:val="20"/>
        </w:rPr>
        <w:t xml:space="preserve">Rekrutierung, </w:t>
      </w:r>
      <w:r w:rsidR="00B302CE">
        <w:rPr>
          <w:rFonts w:ascii="Athelas" w:hAnsi="Athelas" w:cs="Arial"/>
          <w:color w:val="000000" w:themeColor="text1"/>
          <w:sz w:val="20"/>
          <w:szCs w:val="20"/>
        </w:rPr>
        <w:t xml:space="preserve">im </w:t>
      </w:r>
      <w:proofErr w:type="gramStart"/>
      <w:r w:rsidRPr="00711AAC">
        <w:rPr>
          <w:rFonts w:ascii="Athelas" w:hAnsi="Athelas" w:cs="Arial"/>
          <w:color w:val="000000" w:themeColor="text1"/>
          <w:sz w:val="20"/>
          <w:szCs w:val="20"/>
        </w:rPr>
        <w:t>MAG,...</w:t>
      </w:r>
      <w:proofErr w:type="gramEnd"/>
      <w:r w:rsidRPr="00711AAC">
        <w:rPr>
          <w:rFonts w:ascii="Athelas" w:hAnsi="Athelas" w:cs="Arial"/>
          <w:color w:val="000000" w:themeColor="text1"/>
          <w:sz w:val="20"/>
          <w:szCs w:val="20"/>
        </w:rPr>
        <w:t>) Durch wiederkehrende Weiterbildungen (</w:t>
      </w:r>
      <w:r w:rsidRPr="00711AAC">
        <w:rPr>
          <w:rFonts w:ascii="Athelas" w:hAnsi="Athelas" w:cs="Arial"/>
        </w:rPr>
        <w:sym w:font="Wingdings" w:char="F0E0"/>
      </w:r>
      <w:r w:rsidRPr="00711AAC">
        <w:rPr>
          <w:rFonts w:ascii="Athelas" w:hAnsi="Athelas" w:cs="Arial"/>
          <w:color w:val="000000" w:themeColor="text1"/>
          <w:sz w:val="20"/>
          <w:szCs w:val="20"/>
        </w:rPr>
        <w:t xml:space="preserve"> Zyklus festlegen) werden zudem Kenntnisse der Dynamik zwischen Opfer, Täter</w:t>
      </w:r>
      <w:r w:rsidR="00B302CE">
        <w:rPr>
          <w:rFonts w:ascii="Athelas" w:hAnsi="Athelas" w:cs="Arial"/>
          <w:color w:val="000000" w:themeColor="text1"/>
          <w:sz w:val="20"/>
          <w:szCs w:val="20"/>
        </w:rPr>
        <w:t>*i</w:t>
      </w:r>
      <w:r w:rsidRPr="00711AAC">
        <w:rPr>
          <w:rFonts w:ascii="Athelas" w:hAnsi="Athelas" w:cs="Arial"/>
          <w:color w:val="000000" w:themeColor="text1"/>
          <w:sz w:val="20"/>
          <w:szCs w:val="20"/>
        </w:rPr>
        <w:t xml:space="preserve">n und Umfeld </w:t>
      </w:r>
      <w:proofErr w:type="gramStart"/>
      <w:r w:rsidRPr="00711AAC">
        <w:rPr>
          <w:rFonts w:ascii="Athelas" w:hAnsi="Athelas" w:cs="Arial"/>
          <w:color w:val="000000" w:themeColor="text1"/>
          <w:sz w:val="20"/>
          <w:szCs w:val="20"/>
        </w:rPr>
        <w:t>erworben,  welche</w:t>
      </w:r>
      <w:proofErr w:type="gramEnd"/>
      <w:r w:rsidRPr="00711AAC">
        <w:rPr>
          <w:rFonts w:ascii="Athelas" w:hAnsi="Athelas" w:cs="Arial"/>
          <w:color w:val="000000" w:themeColor="text1"/>
          <w:sz w:val="20"/>
          <w:szCs w:val="20"/>
        </w:rPr>
        <w:t xml:space="preserve"> die Motivation zu den Qualitätsstandards und den Sinn und Zweck des Verhaltenskodex laufend erneuern und wach halten.</w:t>
      </w:r>
      <w:r w:rsidRPr="00711AAC">
        <w:rPr>
          <w:rFonts w:ascii="Athelas" w:hAnsi="Athelas" w:cs="Arial"/>
          <w:color w:val="000000" w:themeColor="text1"/>
          <w:sz w:val="20"/>
          <w:szCs w:val="20"/>
        </w:rPr>
        <w:br/>
        <w:t xml:space="preserve"> </w:t>
      </w:r>
    </w:p>
    <w:p w:rsidR="00711AAC" w:rsidRDefault="00711AAC" w:rsidP="00323B1B">
      <w:pPr>
        <w:pStyle w:val="Listenabsatz"/>
        <w:spacing w:after="120"/>
        <w:ind w:left="284"/>
        <w:rPr>
          <w:rFonts w:ascii="Athelas" w:hAnsi="Athelas" w:cs="Arial"/>
          <w:color w:val="000000" w:themeColor="text1"/>
          <w:sz w:val="20"/>
          <w:szCs w:val="20"/>
        </w:rPr>
      </w:pPr>
      <w:r w:rsidRPr="00711AAC">
        <w:rPr>
          <w:rFonts w:ascii="Athelas" w:hAnsi="Athelas" w:cs="Arial"/>
          <w:b/>
          <w:color w:val="000000" w:themeColor="text1"/>
          <w:sz w:val="20"/>
          <w:szCs w:val="20"/>
        </w:rPr>
        <w:sym w:font="Wingdings" w:char="F0E0"/>
      </w:r>
      <w:r w:rsidRPr="00711AAC">
        <w:rPr>
          <w:rFonts w:ascii="Athelas" w:hAnsi="Athelas" w:cs="Arial"/>
          <w:b/>
          <w:color w:val="000000" w:themeColor="text1"/>
          <w:sz w:val="20"/>
          <w:szCs w:val="20"/>
        </w:rPr>
        <w:t xml:space="preserve"> Handhabe Übertretungen</w:t>
      </w:r>
      <w:r w:rsidRPr="00711AAC">
        <w:rPr>
          <w:rFonts w:ascii="Athelas" w:hAnsi="Athelas" w:cs="Arial"/>
          <w:color w:val="000000" w:themeColor="text1"/>
          <w:sz w:val="20"/>
          <w:szCs w:val="20"/>
        </w:rPr>
        <w:t>: Abweichungen und Schwierigkeiten in der Umsetzung bestehender Standards oder aber fehlende Standards zu weiteren heiklen Situationen/ Risikosituationen können direkt angesprochen und geklärt werden (</w:t>
      </w:r>
      <w:proofErr w:type="spellStart"/>
      <w:r w:rsidRPr="00711AAC">
        <w:rPr>
          <w:rFonts w:ascii="Athelas" w:hAnsi="Athelas" w:cs="Arial"/>
          <w:color w:val="000000" w:themeColor="text1"/>
          <w:sz w:val="20"/>
          <w:szCs w:val="20"/>
        </w:rPr>
        <w:t>Besprechbarkeitskultur</w:t>
      </w:r>
      <w:proofErr w:type="spellEnd"/>
      <w:r w:rsidRPr="00711AAC">
        <w:rPr>
          <w:rFonts w:ascii="Athelas" w:hAnsi="Athelas" w:cs="Arial"/>
          <w:color w:val="000000" w:themeColor="text1"/>
          <w:sz w:val="20"/>
          <w:szCs w:val="20"/>
        </w:rPr>
        <w:t xml:space="preserve"> und Transparenz als wichtigstes Präventionsinstrument). Wiederholte intransparente und nicht schlüssig begründbare Abweichungen von Standards werden nicht geduldet. Sie können zu Auflagen und bei erneuter Missachtung zum Abbruch eines freiwilligen Engagements oder des Arbeitsverhältnisses führen. Falls Übertretungen zur Trennung führen, darf dies in den Referenzauskünften an weitere Auftraggeber</w:t>
      </w:r>
      <w:r w:rsidR="00B302CE">
        <w:rPr>
          <w:rFonts w:ascii="Athelas" w:hAnsi="Athelas" w:cs="Arial"/>
          <w:color w:val="000000" w:themeColor="text1"/>
          <w:sz w:val="20"/>
          <w:szCs w:val="20"/>
        </w:rPr>
        <w:t>*innen</w:t>
      </w:r>
      <w:r w:rsidRPr="00711AAC">
        <w:rPr>
          <w:rFonts w:ascii="Athelas" w:hAnsi="Athelas" w:cs="Arial"/>
          <w:color w:val="000000" w:themeColor="text1"/>
          <w:sz w:val="20"/>
          <w:szCs w:val="20"/>
        </w:rPr>
        <w:t xml:space="preserve"> weitergegeben werden</w:t>
      </w:r>
      <w:r w:rsidR="00B302CE">
        <w:rPr>
          <w:rFonts w:ascii="Athelas" w:hAnsi="Athelas" w:cs="Arial"/>
          <w:color w:val="000000" w:themeColor="text1"/>
          <w:sz w:val="20"/>
          <w:szCs w:val="20"/>
        </w:rPr>
        <w:t xml:space="preserve">, falls das Fehlverhalten und die arbeitsrechtlichen Konsequenzen daraus für alle Beteiligten protokolliert und arbeitsrechtlich </w:t>
      </w:r>
      <w:proofErr w:type="spellStart"/>
      <w:r w:rsidR="00B302CE">
        <w:rPr>
          <w:rFonts w:ascii="Athelas" w:hAnsi="Athelas" w:cs="Arial"/>
          <w:color w:val="000000" w:themeColor="text1"/>
          <w:sz w:val="20"/>
          <w:szCs w:val="20"/>
        </w:rPr>
        <w:t>korrek</w:t>
      </w:r>
      <w:proofErr w:type="spellEnd"/>
      <w:r w:rsidR="00B302CE">
        <w:rPr>
          <w:rFonts w:ascii="Athelas" w:hAnsi="Athelas" w:cs="Arial"/>
          <w:color w:val="000000" w:themeColor="text1"/>
          <w:sz w:val="20"/>
          <w:szCs w:val="20"/>
        </w:rPr>
        <w:t xml:space="preserve">t erfolgt </w:t>
      </w:r>
      <w:proofErr w:type="gramStart"/>
      <w:r w:rsidR="00B302CE">
        <w:rPr>
          <w:rFonts w:ascii="Athelas" w:hAnsi="Athelas" w:cs="Arial"/>
          <w:color w:val="000000" w:themeColor="text1"/>
          <w:sz w:val="20"/>
          <w:szCs w:val="20"/>
        </w:rPr>
        <w:t>sind</w:t>
      </w:r>
      <w:r w:rsidRPr="00711AAC">
        <w:rPr>
          <w:rFonts w:ascii="Athelas" w:hAnsi="Athelas" w:cs="Arial"/>
          <w:color w:val="000000" w:themeColor="text1"/>
          <w:sz w:val="20"/>
          <w:szCs w:val="20"/>
        </w:rPr>
        <w:t>.</w:t>
      </w:r>
      <w:r w:rsidR="0044754E">
        <w:rPr>
          <w:rFonts w:ascii="Athelas" w:hAnsi="Athelas" w:cs="Arial"/>
          <w:color w:val="000000" w:themeColor="text1"/>
          <w:sz w:val="20"/>
          <w:szCs w:val="20"/>
        </w:rPr>
        <w:t>⁄</w:t>
      </w:r>
      <w:bookmarkStart w:id="0" w:name="_GoBack"/>
      <w:bookmarkEnd w:id="0"/>
      <w:proofErr w:type="gramEnd"/>
    </w:p>
    <w:sectPr w:rsidR="00711AAC" w:rsidSect="00711AAC">
      <w:headerReference w:type="first" r:id="rId7"/>
      <w:pgSz w:w="11906" w:h="16838" w:code="9"/>
      <w:pgMar w:top="1701" w:right="1548" w:bottom="1814" w:left="1548" w:header="482"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2C6B" w:rsidRDefault="00302C6B" w:rsidP="00C36F5B">
      <w:r>
        <w:separator/>
      </w:r>
    </w:p>
  </w:endnote>
  <w:endnote w:type="continuationSeparator" w:id="0">
    <w:p w:rsidR="00302C6B" w:rsidRDefault="00302C6B" w:rsidP="00C36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thelas">
    <w:panose1 w:val="02000503000000020003"/>
    <w:charset w:val="00"/>
    <w:family w:val="auto"/>
    <w:pitch w:val="variable"/>
    <w:sig w:usb0="A00000AF" w:usb1="5000205B" w:usb2="00000000" w:usb3="00000000" w:csb0="0000009B"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pitch w:val="fixed"/>
    <w:sig w:usb0="800002BF" w:usb1="38CF7CFA" w:usb2="00000016" w:usb3="00000000" w:csb0="00040001" w:csb1="00000000"/>
  </w:font>
  <w:font w:name="Times">
    <w:panose1 w:val="00000000000000000000"/>
    <w:charset w:val="00"/>
    <w:family w:val="auto"/>
    <w:pitch w:val="variable"/>
    <w:sig w:usb0="00000003" w:usb1="00000000" w:usb2="00000000" w:usb3="00000000" w:csb0="00000007"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2C6B" w:rsidRDefault="00302C6B" w:rsidP="00C36F5B">
      <w:r>
        <w:separator/>
      </w:r>
    </w:p>
  </w:footnote>
  <w:footnote w:type="continuationSeparator" w:id="0">
    <w:p w:rsidR="00302C6B" w:rsidRDefault="00302C6B" w:rsidP="00C36F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177F" w:rsidRDefault="00D9177F">
    <w:pPr>
      <w:pStyle w:val="Kopfzeile"/>
    </w:pPr>
    <w:r>
      <w:rPr>
        <w:noProof/>
      </w:rPr>
      <w:drawing>
        <wp:anchor distT="0" distB="0" distL="114300" distR="114300" simplePos="0" relativeHeight="251659264" behindDoc="0" locked="1" layoutInCell="1" allowOverlap="1">
          <wp:simplePos x="0" y="0"/>
          <wp:positionH relativeFrom="page">
            <wp:posOffset>428625</wp:posOffset>
          </wp:positionH>
          <wp:positionV relativeFrom="page">
            <wp:posOffset>306070</wp:posOffset>
          </wp:positionV>
          <wp:extent cx="2039760" cy="469800"/>
          <wp:effectExtent l="0" t="0" r="0" b="6985"/>
          <wp:wrapNone/>
          <wp:docPr id="6" name="logo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2039760" cy="4698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1" layoutInCell="1" allowOverlap="1">
          <wp:simplePos x="0" y="0"/>
          <wp:positionH relativeFrom="page">
            <wp:posOffset>428625</wp:posOffset>
          </wp:positionH>
          <wp:positionV relativeFrom="page">
            <wp:posOffset>10088245</wp:posOffset>
          </wp:positionV>
          <wp:extent cx="3475440" cy="310680"/>
          <wp:effectExtent l="0" t="0" r="0" b="0"/>
          <wp:wrapNone/>
          <wp:docPr id="10" name="fuss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3475440" cy="31068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D1A70F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5F7DF1"/>
    <w:multiLevelType w:val="hybridMultilevel"/>
    <w:tmpl w:val="BA222FB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A482021"/>
    <w:multiLevelType w:val="hybridMultilevel"/>
    <w:tmpl w:val="0D3CFCA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BA5640F"/>
    <w:multiLevelType w:val="hybridMultilevel"/>
    <w:tmpl w:val="C2E8F5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306A48"/>
    <w:multiLevelType w:val="hybridMultilevel"/>
    <w:tmpl w:val="9518458A"/>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7A84AEC"/>
    <w:multiLevelType w:val="multilevel"/>
    <w:tmpl w:val="5C2A26A2"/>
    <w:styleLink w:val="berschriftenListe"/>
    <w:lvl w:ilvl="0">
      <w:start w:val="1"/>
      <w:numFmt w:val="decimal"/>
      <w:pStyle w:val="berschrift1"/>
      <w:lvlText w:val="%1."/>
      <w:lvlJc w:val="left"/>
      <w:pPr>
        <w:tabs>
          <w:tab w:val="num" w:pos="709"/>
        </w:tabs>
        <w:ind w:left="709" w:hanging="709"/>
      </w:pPr>
      <w:rPr>
        <w:rFonts w:hint="default"/>
      </w:rPr>
    </w:lvl>
    <w:lvl w:ilvl="1">
      <w:start w:val="1"/>
      <w:numFmt w:val="decimal"/>
      <w:pStyle w:val="berschrift2"/>
      <w:lvlText w:val="%1.%2."/>
      <w:lvlJc w:val="left"/>
      <w:pPr>
        <w:tabs>
          <w:tab w:val="num" w:pos="709"/>
        </w:tabs>
        <w:ind w:left="709" w:hanging="709"/>
      </w:pPr>
      <w:rPr>
        <w:rFonts w:hint="default"/>
      </w:rPr>
    </w:lvl>
    <w:lvl w:ilvl="2">
      <w:start w:val="1"/>
      <w:numFmt w:val="decimal"/>
      <w:pStyle w:val="berschrift3"/>
      <w:lvlText w:val="%1.%2.%3."/>
      <w:lvlJc w:val="left"/>
      <w:pPr>
        <w:tabs>
          <w:tab w:val="num" w:pos="709"/>
        </w:tabs>
        <w:ind w:left="709" w:hanging="709"/>
      </w:pPr>
      <w:rPr>
        <w:rFonts w:hint="default"/>
      </w:rPr>
    </w:lvl>
    <w:lvl w:ilvl="3">
      <w:start w:val="1"/>
      <w:numFmt w:val="decimal"/>
      <w:pStyle w:val="berschrift4"/>
      <w:lvlText w:val="%1.%2.%3.%4."/>
      <w:lvlJc w:val="left"/>
      <w:pPr>
        <w:tabs>
          <w:tab w:val="num" w:pos="709"/>
        </w:tabs>
        <w:ind w:left="709" w:hanging="709"/>
      </w:pPr>
      <w:rPr>
        <w:rFonts w:hint="default"/>
      </w:rPr>
    </w:lvl>
    <w:lvl w:ilvl="4">
      <w:start w:val="1"/>
      <w:numFmt w:val="decimal"/>
      <w:pStyle w:val="berschrift5"/>
      <w:lvlText w:val="%1.%2.%3.%4.%5."/>
      <w:lvlJc w:val="left"/>
      <w:pPr>
        <w:tabs>
          <w:tab w:val="num" w:pos="709"/>
        </w:tabs>
        <w:ind w:left="709" w:hanging="709"/>
      </w:pPr>
      <w:rPr>
        <w:rFonts w:hint="default"/>
      </w:rPr>
    </w:lvl>
    <w:lvl w:ilvl="5">
      <w:start w:val="1"/>
      <w:numFmt w:val="decimal"/>
      <w:pStyle w:val="berschrift6"/>
      <w:lvlText w:val="%1.%2.%3.%4.%5.%6."/>
      <w:lvlJc w:val="left"/>
      <w:pPr>
        <w:tabs>
          <w:tab w:val="num" w:pos="709"/>
        </w:tabs>
        <w:ind w:left="709" w:hanging="709"/>
      </w:pPr>
      <w:rPr>
        <w:rFonts w:hint="default"/>
      </w:rPr>
    </w:lvl>
    <w:lvl w:ilvl="6">
      <w:start w:val="1"/>
      <w:numFmt w:val="decimal"/>
      <w:pStyle w:val="berschrift7"/>
      <w:lvlText w:val="%1.%2.%3.%4.%5.%6.%7."/>
      <w:lvlJc w:val="left"/>
      <w:pPr>
        <w:tabs>
          <w:tab w:val="num" w:pos="709"/>
        </w:tabs>
        <w:ind w:left="709" w:hanging="709"/>
      </w:pPr>
      <w:rPr>
        <w:rFonts w:hint="default"/>
      </w:rPr>
    </w:lvl>
    <w:lvl w:ilvl="7">
      <w:start w:val="1"/>
      <w:numFmt w:val="decimal"/>
      <w:pStyle w:val="berschrift8"/>
      <w:lvlText w:val="%1.%2.%3.%4.%5.%6.%7.%8."/>
      <w:lvlJc w:val="left"/>
      <w:pPr>
        <w:tabs>
          <w:tab w:val="num" w:pos="709"/>
        </w:tabs>
        <w:ind w:left="709" w:hanging="709"/>
      </w:pPr>
      <w:rPr>
        <w:rFonts w:hint="default"/>
      </w:rPr>
    </w:lvl>
    <w:lvl w:ilvl="8">
      <w:start w:val="1"/>
      <w:numFmt w:val="decimal"/>
      <w:pStyle w:val="berschrift9"/>
      <w:lvlText w:val="%1.%2.%3.%4.%5.%6.%7.%8.%9."/>
      <w:lvlJc w:val="left"/>
      <w:pPr>
        <w:tabs>
          <w:tab w:val="num" w:pos="709"/>
        </w:tabs>
        <w:ind w:left="709" w:hanging="709"/>
      </w:pPr>
      <w:rPr>
        <w:rFonts w:hint="default"/>
      </w:rPr>
    </w:lvl>
  </w:abstractNum>
  <w:abstractNum w:abstractNumId="6" w15:restartNumberingAfterBreak="0">
    <w:nsid w:val="1CBD45B5"/>
    <w:multiLevelType w:val="multilevel"/>
    <w:tmpl w:val="6B5AC13A"/>
    <w:styleLink w:val="AufzhlungListe"/>
    <w:lvl w:ilvl="0">
      <w:start w:val="1"/>
      <w:numFmt w:val="bullet"/>
      <w:pStyle w:val="Aufzhlungszeichen"/>
      <w:lvlText w:val="•"/>
      <w:lvlJc w:val="left"/>
      <w:pPr>
        <w:tabs>
          <w:tab w:val="num" w:pos="284"/>
        </w:tabs>
        <w:ind w:left="284" w:hanging="284"/>
      </w:pPr>
      <w:rPr>
        <w:rFonts w:ascii="Calibri" w:hAnsi="Calibri" w:hint="default"/>
      </w:rPr>
    </w:lvl>
    <w:lvl w:ilvl="1">
      <w:start w:val="1"/>
      <w:numFmt w:val="bullet"/>
      <w:lvlText w:val="•"/>
      <w:lvlJc w:val="left"/>
      <w:pPr>
        <w:tabs>
          <w:tab w:val="num" w:pos="568"/>
        </w:tabs>
        <w:ind w:left="568" w:hanging="284"/>
      </w:pPr>
      <w:rPr>
        <w:rFonts w:ascii="Calibri" w:hAnsi="Calibri" w:hint="default"/>
      </w:rPr>
    </w:lvl>
    <w:lvl w:ilvl="2">
      <w:start w:val="1"/>
      <w:numFmt w:val="bullet"/>
      <w:lvlText w:val="•"/>
      <w:lvlJc w:val="left"/>
      <w:pPr>
        <w:tabs>
          <w:tab w:val="num" w:pos="852"/>
        </w:tabs>
        <w:ind w:left="852" w:hanging="284"/>
      </w:pPr>
      <w:rPr>
        <w:rFonts w:ascii="Calibri" w:hAnsi="Calibri" w:hint="default"/>
      </w:rPr>
    </w:lvl>
    <w:lvl w:ilvl="3">
      <w:start w:val="1"/>
      <w:numFmt w:val="bullet"/>
      <w:lvlText w:val="•"/>
      <w:lvlJc w:val="left"/>
      <w:pPr>
        <w:tabs>
          <w:tab w:val="num" w:pos="1136"/>
        </w:tabs>
        <w:ind w:left="1136" w:hanging="284"/>
      </w:pPr>
      <w:rPr>
        <w:rFonts w:ascii="Calibri" w:hAnsi="Calibri" w:hint="default"/>
      </w:rPr>
    </w:lvl>
    <w:lvl w:ilvl="4">
      <w:start w:val="1"/>
      <w:numFmt w:val="bullet"/>
      <w:lvlText w:val="•"/>
      <w:lvlJc w:val="left"/>
      <w:pPr>
        <w:tabs>
          <w:tab w:val="num" w:pos="1420"/>
        </w:tabs>
        <w:ind w:left="1420" w:hanging="284"/>
      </w:pPr>
      <w:rPr>
        <w:rFonts w:ascii="Calibri" w:hAnsi="Calibri" w:hint="default"/>
      </w:rPr>
    </w:lvl>
    <w:lvl w:ilvl="5">
      <w:start w:val="1"/>
      <w:numFmt w:val="bullet"/>
      <w:lvlText w:val="•"/>
      <w:lvlJc w:val="left"/>
      <w:pPr>
        <w:tabs>
          <w:tab w:val="num" w:pos="1704"/>
        </w:tabs>
        <w:ind w:left="1704" w:hanging="284"/>
      </w:pPr>
      <w:rPr>
        <w:rFonts w:ascii="Calibri" w:hAnsi="Calibri" w:hint="default"/>
      </w:rPr>
    </w:lvl>
    <w:lvl w:ilvl="6">
      <w:start w:val="1"/>
      <w:numFmt w:val="bullet"/>
      <w:lvlText w:val="•"/>
      <w:lvlJc w:val="left"/>
      <w:pPr>
        <w:tabs>
          <w:tab w:val="num" w:pos="1988"/>
        </w:tabs>
        <w:ind w:left="1988" w:hanging="284"/>
      </w:pPr>
      <w:rPr>
        <w:rFonts w:ascii="Calibri" w:hAnsi="Calibri" w:hint="default"/>
      </w:rPr>
    </w:lvl>
    <w:lvl w:ilvl="7">
      <w:start w:val="1"/>
      <w:numFmt w:val="bullet"/>
      <w:lvlText w:val="•"/>
      <w:lvlJc w:val="left"/>
      <w:pPr>
        <w:tabs>
          <w:tab w:val="num" w:pos="2272"/>
        </w:tabs>
        <w:ind w:left="2272" w:hanging="284"/>
      </w:pPr>
      <w:rPr>
        <w:rFonts w:ascii="Calibri" w:hAnsi="Calibri" w:hint="default"/>
      </w:rPr>
    </w:lvl>
    <w:lvl w:ilvl="8">
      <w:start w:val="1"/>
      <w:numFmt w:val="bullet"/>
      <w:lvlText w:val="•"/>
      <w:lvlJc w:val="left"/>
      <w:pPr>
        <w:tabs>
          <w:tab w:val="num" w:pos="2556"/>
        </w:tabs>
        <w:ind w:left="2556" w:hanging="284"/>
      </w:pPr>
      <w:rPr>
        <w:rFonts w:ascii="Calibri" w:hAnsi="Calibri" w:hint="default"/>
      </w:rPr>
    </w:lvl>
  </w:abstractNum>
  <w:abstractNum w:abstractNumId="7" w15:restartNumberingAfterBreak="0">
    <w:nsid w:val="2C656B3E"/>
    <w:multiLevelType w:val="hybridMultilevel"/>
    <w:tmpl w:val="89806F8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0544044"/>
    <w:multiLevelType w:val="hybridMultilevel"/>
    <w:tmpl w:val="C1100978"/>
    <w:lvl w:ilvl="0" w:tplc="0807000F">
      <w:start w:val="1"/>
      <w:numFmt w:val="decimal"/>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34AE2C7E"/>
    <w:multiLevelType w:val="multilevel"/>
    <w:tmpl w:val="6B5AC13A"/>
    <w:numStyleLink w:val="AufzhlungListe"/>
  </w:abstractNum>
  <w:abstractNum w:abstractNumId="10" w15:restartNumberingAfterBreak="0">
    <w:nsid w:val="4CD706A1"/>
    <w:multiLevelType w:val="hybridMultilevel"/>
    <w:tmpl w:val="1506EA2A"/>
    <w:lvl w:ilvl="0" w:tplc="7C52D4E0">
      <w:numFmt w:val="bullet"/>
      <w:lvlText w:val="-"/>
      <w:lvlJc w:val="left"/>
      <w:pPr>
        <w:ind w:left="644" w:hanging="360"/>
      </w:pPr>
      <w:rPr>
        <w:rFonts w:ascii="Arial" w:eastAsia="Times New Roman" w:hAnsi="Aria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1" w15:restartNumberingAfterBreak="0">
    <w:nsid w:val="4EF70DC2"/>
    <w:multiLevelType w:val="hybridMultilevel"/>
    <w:tmpl w:val="FA36A808"/>
    <w:lvl w:ilvl="0" w:tplc="272AE18A">
      <w:start w:val="4"/>
      <w:numFmt w:val="bullet"/>
      <w:lvlText w:val=""/>
      <w:lvlJc w:val="left"/>
      <w:pPr>
        <w:ind w:left="2424" w:hanging="360"/>
      </w:pPr>
      <w:rPr>
        <w:rFonts w:ascii="Wingdings" w:eastAsiaTheme="minorHAnsi" w:hAnsi="Wingdings" w:cs="Arial" w:hint="default"/>
        <w:color w:val="auto"/>
      </w:rPr>
    </w:lvl>
    <w:lvl w:ilvl="1" w:tplc="08070003">
      <w:start w:val="1"/>
      <w:numFmt w:val="bullet"/>
      <w:lvlText w:val="o"/>
      <w:lvlJc w:val="left"/>
      <w:pPr>
        <w:ind w:left="3144" w:hanging="360"/>
      </w:pPr>
      <w:rPr>
        <w:rFonts w:ascii="Courier New" w:hAnsi="Courier New" w:cs="Courier New" w:hint="default"/>
      </w:rPr>
    </w:lvl>
    <w:lvl w:ilvl="2" w:tplc="08070005" w:tentative="1">
      <w:start w:val="1"/>
      <w:numFmt w:val="bullet"/>
      <w:lvlText w:val=""/>
      <w:lvlJc w:val="left"/>
      <w:pPr>
        <w:ind w:left="3864" w:hanging="360"/>
      </w:pPr>
      <w:rPr>
        <w:rFonts w:ascii="Wingdings" w:hAnsi="Wingdings" w:hint="default"/>
      </w:rPr>
    </w:lvl>
    <w:lvl w:ilvl="3" w:tplc="08070001" w:tentative="1">
      <w:start w:val="1"/>
      <w:numFmt w:val="bullet"/>
      <w:lvlText w:val=""/>
      <w:lvlJc w:val="left"/>
      <w:pPr>
        <w:ind w:left="4584" w:hanging="360"/>
      </w:pPr>
      <w:rPr>
        <w:rFonts w:ascii="Symbol" w:hAnsi="Symbol" w:hint="default"/>
      </w:rPr>
    </w:lvl>
    <w:lvl w:ilvl="4" w:tplc="08070003" w:tentative="1">
      <w:start w:val="1"/>
      <w:numFmt w:val="bullet"/>
      <w:lvlText w:val="o"/>
      <w:lvlJc w:val="left"/>
      <w:pPr>
        <w:ind w:left="5304" w:hanging="360"/>
      </w:pPr>
      <w:rPr>
        <w:rFonts w:ascii="Courier New" w:hAnsi="Courier New" w:cs="Courier New" w:hint="default"/>
      </w:rPr>
    </w:lvl>
    <w:lvl w:ilvl="5" w:tplc="08070005" w:tentative="1">
      <w:start w:val="1"/>
      <w:numFmt w:val="bullet"/>
      <w:lvlText w:val=""/>
      <w:lvlJc w:val="left"/>
      <w:pPr>
        <w:ind w:left="6024" w:hanging="360"/>
      </w:pPr>
      <w:rPr>
        <w:rFonts w:ascii="Wingdings" w:hAnsi="Wingdings" w:hint="default"/>
      </w:rPr>
    </w:lvl>
    <w:lvl w:ilvl="6" w:tplc="08070001" w:tentative="1">
      <w:start w:val="1"/>
      <w:numFmt w:val="bullet"/>
      <w:lvlText w:val=""/>
      <w:lvlJc w:val="left"/>
      <w:pPr>
        <w:ind w:left="6744" w:hanging="360"/>
      </w:pPr>
      <w:rPr>
        <w:rFonts w:ascii="Symbol" w:hAnsi="Symbol" w:hint="default"/>
      </w:rPr>
    </w:lvl>
    <w:lvl w:ilvl="7" w:tplc="08070003" w:tentative="1">
      <w:start w:val="1"/>
      <w:numFmt w:val="bullet"/>
      <w:lvlText w:val="o"/>
      <w:lvlJc w:val="left"/>
      <w:pPr>
        <w:ind w:left="7464" w:hanging="360"/>
      </w:pPr>
      <w:rPr>
        <w:rFonts w:ascii="Courier New" w:hAnsi="Courier New" w:cs="Courier New" w:hint="default"/>
      </w:rPr>
    </w:lvl>
    <w:lvl w:ilvl="8" w:tplc="08070005" w:tentative="1">
      <w:start w:val="1"/>
      <w:numFmt w:val="bullet"/>
      <w:lvlText w:val=""/>
      <w:lvlJc w:val="left"/>
      <w:pPr>
        <w:ind w:left="8184" w:hanging="360"/>
      </w:pPr>
      <w:rPr>
        <w:rFonts w:ascii="Wingdings" w:hAnsi="Wingdings" w:hint="default"/>
      </w:rPr>
    </w:lvl>
  </w:abstractNum>
  <w:abstractNum w:abstractNumId="12" w15:restartNumberingAfterBreak="0">
    <w:nsid w:val="52BB0FC7"/>
    <w:multiLevelType w:val="hybridMultilevel"/>
    <w:tmpl w:val="F56E0B6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51259B3"/>
    <w:multiLevelType w:val="hybridMultilevel"/>
    <w:tmpl w:val="ED9066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6F22D4"/>
    <w:multiLevelType w:val="hybridMultilevel"/>
    <w:tmpl w:val="BAD2A790"/>
    <w:lvl w:ilvl="0" w:tplc="3438D0A8">
      <w:numFmt w:val="bullet"/>
      <w:lvlText w:val="•"/>
      <w:lvlJc w:val="left"/>
      <w:pPr>
        <w:ind w:left="648" w:hanging="360"/>
      </w:pPr>
      <w:rPr>
        <w:rFonts w:ascii="Verdana" w:eastAsia="Times New Roman" w:hAnsi="Verdana"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5DD2A05"/>
    <w:multiLevelType w:val="hybridMultilevel"/>
    <w:tmpl w:val="89E20BB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69BA5B01"/>
    <w:multiLevelType w:val="hybridMultilevel"/>
    <w:tmpl w:val="430CB5A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6BC00598"/>
    <w:multiLevelType w:val="hybridMultilevel"/>
    <w:tmpl w:val="796226D2"/>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8" w15:restartNumberingAfterBreak="0">
    <w:nsid w:val="6D5F259F"/>
    <w:multiLevelType w:val="hybridMultilevel"/>
    <w:tmpl w:val="DD42E97C"/>
    <w:lvl w:ilvl="0" w:tplc="272AE18A">
      <w:start w:val="4"/>
      <w:numFmt w:val="bullet"/>
      <w:lvlText w:val=""/>
      <w:lvlJc w:val="left"/>
      <w:pPr>
        <w:ind w:left="2424" w:hanging="360"/>
      </w:pPr>
      <w:rPr>
        <w:rFonts w:ascii="Wingdings" w:eastAsiaTheme="minorHAnsi" w:hAnsi="Wingdings" w:cs="Aria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740E1741"/>
    <w:multiLevelType w:val="hybridMultilevel"/>
    <w:tmpl w:val="58F41432"/>
    <w:lvl w:ilvl="0" w:tplc="397E02B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0" w15:restartNumberingAfterBreak="0">
    <w:nsid w:val="7E386D01"/>
    <w:multiLevelType w:val="multilevel"/>
    <w:tmpl w:val="6B5AC13A"/>
    <w:numStyleLink w:val="AufzhlungListe"/>
  </w:abstractNum>
  <w:abstractNum w:abstractNumId="21" w15:restartNumberingAfterBreak="0">
    <w:nsid w:val="7E4B55D9"/>
    <w:multiLevelType w:val="hybridMultilevel"/>
    <w:tmpl w:val="55B46E18"/>
    <w:lvl w:ilvl="0" w:tplc="B814737A">
      <w:start w:val="1"/>
      <w:numFmt w:val="bullet"/>
      <w:lvlText w:val=""/>
      <w:lvlJc w:val="left"/>
      <w:pPr>
        <w:ind w:left="1364" w:hanging="360"/>
      </w:pPr>
      <w:rPr>
        <w:rFonts w:ascii="Symbol" w:hAnsi="Symbol" w:hint="default"/>
      </w:rPr>
    </w:lvl>
    <w:lvl w:ilvl="1" w:tplc="04070003" w:tentative="1">
      <w:start w:val="1"/>
      <w:numFmt w:val="bullet"/>
      <w:lvlText w:val="o"/>
      <w:lvlJc w:val="left"/>
      <w:pPr>
        <w:ind w:left="2084" w:hanging="360"/>
      </w:pPr>
      <w:rPr>
        <w:rFonts w:ascii="Courier New" w:hAnsi="Courier New" w:cs="Courier New" w:hint="default"/>
      </w:rPr>
    </w:lvl>
    <w:lvl w:ilvl="2" w:tplc="04070005" w:tentative="1">
      <w:start w:val="1"/>
      <w:numFmt w:val="bullet"/>
      <w:lvlText w:val=""/>
      <w:lvlJc w:val="left"/>
      <w:pPr>
        <w:ind w:left="2804" w:hanging="360"/>
      </w:pPr>
      <w:rPr>
        <w:rFonts w:ascii="Wingdings" w:hAnsi="Wingdings" w:hint="default"/>
      </w:rPr>
    </w:lvl>
    <w:lvl w:ilvl="3" w:tplc="04070001" w:tentative="1">
      <w:start w:val="1"/>
      <w:numFmt w:val="bullet"/>
      <w:lvlText w:val=""/>
      <w:lvlJc w:val="left"/>
      <w:pPr>
        <w:ind w:left="3524" w:hanging="360"/>
      </w:pPr>
      <w:rPr>
        <w:rFonts w:ascii="Symbol" w:hAnsi="Symbol" w:hint="default"/>
      </w:rPr>
    </w:lvl>
    <w:lvl w:ilvl="4" w:tplc="04070003" w:tentative="1">
      <w:start w:val="1"/>
      <w:numFmt w:val="bullet"/>
      <w:lvlText w:val="o"/>
      <w:lvlJc w:val="left"/>
      <w:pPr>
        <w:ind w:left="4244" w:hanging="360"/>
      </w:pPr>
      <w:rPr>
        <w:rFonts w:ascii="Courier New" w:hAnsi="Courier New" w:cs="Courier New" w:hint="default"/>
      </w:rPr>
    </w:lvl>
    <w:lvl w:ilvl="5" w:tplc="04070005" w:tentative="1">
      <w:start w:val="1"/>
      <w:numFmt w:val="bullet"/>
      <w:lvlText w:val=""/>
      <w:lvlJc w:val="left"/>
      <w:pPr>
        <w:ind w:left="4964" w:hanging="360"/>
      </w:pPr>
      <w:rPr>
        <w:rFonts w:ascii="Wingdings" w:hAnsi="Wingdings" w:hint="default"/>
      </w:rPr>
    </w:lvl>
    <w:lvl w:ilvl="6" w:tplc="04070001" w:tentative="1">
      <w:start w:val="1"/>
      <w:numFmt w:val="bullet"/>
      <w:lvlText w:val=""/>
      <w:lvlJc w:val="left"/>
      <w:pPr>
        <w:ind w:left="5684" w:hanging="360"/>
      </w:pPr>
      <w:rPr>
        <w:rFonts w:ascii="Symbol" w:hAnsi="Symbol" w:hint="default"/>
      </w:rPr>
    </w:lvl>
    <w:lvl w:ilvl="7" w:tplc="04070003" w:tentative="1">
      <w:start w:val="1"/>
      <w:numFmt w:val="bullet"/>
      <w:lvlText w:val="o"/>
      <w:lvlJc w:val="left"/>
      <w:pPr>
        <w:ind w:left="6404" w:hanging="360"/>
      </w:pPr>
      <w:rPr>
        <w:rFonts w:ascii="Courier New" w:hAnsi="Courier New" w:cs="Courier New" w:hint="default"/>
      </w:rPr>
    </w:lvl>
    <w:lvl w:ilvl="8" w:tplc="04070005" w:tentative="1">
      <w:start w:val="1"/>
      <w:numFmt w:val="bullet"/>
      <w:lvlText w:val=""/>
      <w:lvlJc w:val="left"/>
      <w:pPr>
        <w:ind w:left="7124" w:hanging="360"/>
      </w:pPr>
      <w:rPr>
        <w:rFonts w:ascii="Wingdings" w:hAnsi="Wingdings" w:hint="default"/>
      </w:rPr>
    </w:lvl>
  </w:abstractNum>
  <w:num w:numId="1">
    <w:abstractNumId w:val="0"/>
  </w:num>
  <w:num w:numId="2">
    <w:abstractNumId w:val="6"/>
  </w:num>
  <w:num w:numId="3">
    <w:abstractNumId w:val="9"/>
  </w:num>
  <w:num w:numId="4">
    <w:abstractNumId w:val="5"/>
  </w:num>
  <w:num w:numId="5">
    <w:abstractNumId w:val="20"/>
  </w:num>
  <w:num w:numId="6">
    <w:abstractNumId w:val="7"/>
  </w:num>
  <w:num w:numId="7">
    <w:abstractNumId w:val="1"/>
  </w:num>
  <w:num w:numId="8">
    <w:abstractNumId w:val="14"/>
  </w:num>
  <w:num w:numId="9">
    <w:abstractNumId w:val="13"/>
  </w:num>
  <w:num w:numId="10">
    <w:abstractNumId w:val="16"/>
  </w:num>
  <w:num w:numId="11">
    <w:abstractNumId w:val="3"/>
  </w:num>
  <w:num w:numId="12">
    <w:abstractNumId w:val="12"/>
  </w:num>
  <w:num w:numId="13">
    <w:abstractNumId w:val="17"/>
  </w:num>
  <w:num w:numId="14">
    <w:abstractNumId w:val="15"/>
  </w:num>
  <w:num w:numId="15">
    <w:abstractNumId w:val="8"/>
  </w:num>
  <w:num w:numId="16">
    <w:abstractNumId w:val="11"/>
  </w:num>
  <w:num w:numId="17">
    <w:abstractNumId w:val="18"/>
  </w:num>
  <w:num w:numId="18">
    <w:abstractNumId w:val="2"/>
  </w:num>
  <w:num w:numId="19">
    <w:abstractNumId w:val="21"/>
  </w:num>
  <w:num w:numId="20">
    <w:abstractNumId w:val="19"/>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8"/>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ADB"/>
    <w:rsid w:val="000229F2"/>
    <w:rsid w:val="00024C94"/>
    <w:rsid w:val="000807B8"/>
    <w:rsid w:val="000B65CE"/>
    <w:rsid w:val="000D0888"/>
    <w:rsid w:val="001549D8"/>
    <w:rsid w:val="001B1B51"/>
    <w:rsid w:val="001B37BA"/>
    <w:rsid w:val="001D07A1"/>
    <w:rsid w:val="00236EF0"/>
    <w:rsid w:val="00255C8F"/>
    <w:rsid w:val="002A2DA9"/>
    <w:rsid w:val="002C2458"/>
    <w:rsid w:val="002F5AB8"/>
    <w:rsid w:val="00302C6B"/>
    <w:rsid w:val="00323B1B"/>
    <w:rsid w:val="0034436F"/>
    <w:rsid w:val="00356958"/>
    <w:rsid w:val="00357753"/>
    <w:rsid w:val="003D6683"/>
    <w:rsid w:val="003F33C0"/>
    <w:rsid w:val="00424482"/>
    <w:rsid w:val="0042534E"/>
    <w:rsid w:val="004444CE"/>
    <w:rsid w:val="0044754E"/>
    <w:rsid w:val="00462ADB"/>
    <w:rsid w:val="004F4738"/>
    <w:rsid w:val="004F5F41"/>
    <w:rsid w:val="005237E9"/>
    <w:rsid w:val="005352AB"/>
    <w:rsid w:val="00537733"/>
    <w:rsid w:val="005C3654"/>
    <w:rsid w:val="00652CDB"/>
    <w:rsid w:val="0065481A"/>
    <w:rsid w:val="00663847"/>
    <w:rsid w:val="00667457"/>
    <w:rsid w:val="00711AAC"/>
    <w:rsid w:val="0071215F"/>
    <w:rsid w:val="00736809"/>
    <w:rsid w:val="0076582D"/>
    <w:rsid w:val="007A0CB7"/>
    <w:rsid w:val="007A7217"/>
    <w:rsid w:val="007B0242"/>
    <w:rsid w:val="007C06FB"/>
    <w:rsid w:val="007C3AE8"/>
    <w:rsid w:val="007C6337"/>
    <w:rsid w:val="007F5613"/>
    <w:rsid w:val="007F67CA"/>
    <w:rsid w:val="00855DF8"/>
    <w:rsid w:val="00873011"/>
    <w:rsid w:val="00882C70"/>
    <w:rsid w:val="00891F38"/>
    <w:rsid w:val="008D04EF"/>
    <w:rsid w:val="00917F93"/>
    <w:rsid w:val="009255E8"/>
    <w:rsid w:val="00981561"/>
    <w:rsid w:val="009C0A52"/>
    <w:rsid w:val="009D2A39"/>
    <w:rsid w:val="00A674A1"/>
    <w:rsid w:val="00AA129B"/>
    <w:rsid w:val="00AB0B70"/>
    <w:rsid w:val="00AD7046"/>
    <w:rsid w:val="00B14481"/>
    <w:rsid w:val="00B302CE"/>
    <w:rsid w:val="00B34289"/>
    <w:rsid w:val="00B35CFE"/>
    <w:rsid w:val="00B521CF"/>
    <w:rsid w:val="00B71D23"/>
    <w:rsid w:val="00B83327"/>
    <w:rsid w:val="00B90F3D"/>
    <w:rsid w:val="00BA2D6A"/>
    <w:rsid w:val="00BA5107"/>
    <w:rsid w:val="00BD01E7"/>
    <w:rsid w:val="00C20E3F"/>
    <w:rsid w:val="00C36F5B"/>
    <w:rsid w:val="00D7073B"/>
    <w:rsid w:val="00D72024"/>
    <w:rsid w:val="00D83AAE"/>
    <w:rsid w:val="00D9177F"/>
    <w:rsid w:val="00DA236F"/>
    <w:rsid w:val="00DB15BC"/>
    <w:rsid w:val="00DB5367"/>
    <w:rsid w:val="00DC4CE3"/>
    <w:rsid w:val="00DD6934"/>
    <w:rsid w:val="00DE059D"/>
    <w:rsid w:val="00E511E0"/>
    <w:rsid w:val="00E849D5"/>
    <w:rsid w:val="00E86563"/>
    <w:rsid w:val="00EB35C3"/>
    <w:rsid w:val="00EE2AFC"/>
    <w:rsid w:val="00F3181B"/>
    <w:rsid w:val="00F3796D"/>
    <w:rsid w:val="00F63E77"/>
    <w:rsid w:val="00F749C0"/>
    <w:rsid w:val="00FE0A84"/>
    <w:rsid w:val="00FF14E2"/>
  </w:rsids>
  <m:mathPr>
    <m:mathFont m:val="Cambria Math"/>
    <m:brkBin m:val="before"/>
    <m:brkBinSub m:val="--"/>
    <m:smallFrac m:val="0"/>
    <m:dispDef/>
    <m:lMargin m:val="0"/>
    <m:rMargin m:val="0"/>
    <m:defJc m:val="centerGroup"/>
    <m:wrapIndent m:val="1440"/>
    <m:intLim m:val="subSup"/>
    <m:naryLim m:val="undOvr"/>
  </m:mathPr>
  <w:themeFontLang w:val="de-CH"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D11231"/>
  <w15:chartTrackingRefBased/>
  <w15:docId w15:val="{E1066C04-4AC5-804A-A7DC-62EB5ABB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thelas" w:eastAsiaTheme="minorHAnsi" w:hAnsi="Athelas" w:cstheme="minorBidi"/>
        <w:sz w:val="22"/>
        <w:szCs w:val="22"/>
        <w:lang w:val="de-CH" w:eastAsia="en-US" w:bidi="ar-SA"/>
      </w:rPr>
    </w:rPrDefault>
    <w:pPrDefault>
      <w:pPr>
        <w:spacing w:line="270" w:lineRule="atLeas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17F93"/>
    <w:pPr>
      <w:spacing w:line="240" w:lineRule="auto"/>
    </w:pPr>
    <w:rPr>
      <w:rFonts w:ascii="Verdana" w:eastAsia="Times New Roman" w:hAnsi="Verdana" w:cs="Times New Roman"/>
      <w:sz w:val="18"/>
      <w:szCs w:val="24"/>
      <w:lang w:val="de-DE" w:eastAsia="de-DE"/>
    </w:rPr>
  </w:style>
  <w:style w:type="paragraph" w:styleId="berschrift1">
    <w:name w:val="heading 1"/>
    <w:basedOn w:val="Standard"/>
    <w:next w:val="Standard"/>
    <w:link w:val="berschrift1Zchn"/>
    <w:uiPriority w:val="9"/>
    <w:qFormat/>
    <w:rsid w:val="00024C94"/>
    <w:pPr>
      <w:keepNext/>
      <w:keepLines/>
      <w:numPr>
        <w:numId w:val="4"/>
      </w:numPr>
      <w:spacing w:before="24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024C94"/>
    <w:pPr>
      <w:keepNext/>
      <w:keepLines/>
      <w:numPr>
        <w:ilvl w:val="1"/>
        <w:numId w:val="4"/>
      </w:numPr>
      <w:spacing w:before="4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024C94"/>
    <w:pPr>
      <w:keepNext/>
      <w:keepLines/>
      <w:numPr>
        <w:ilvl w:val="2"/>
        <w:numId w:val="4"/>
      </w:numPr>
      <w:spacing w:before="40"/>
      <w:outlineLvl w:val="2"/>
    </w:pPr>
    <w:rPr>
      <w:rFonts w:asciiTheme="majorHAnsi" w:eastAsiaTheme="majorEastAsia" w:hAnsiTheme="majorHAnsi" w:cstheme="majorBidi"/>
      <w:color w:val="1F3763" w:themeColor="accent1" w:themeShade="7F"/>
      <w:sz w:val="24"/>
    </w:rPr>
  </w:style>
  <w:style w:type="paragraph" w:styleId="berschrift4">
    <w:name w:val="heading 4"/>
    <w:basedOn w:val="Standard"/>
    <w:next w:val="Standard"/>
    <w:link w:val="berschrift4Zchn"/>
    <w:uiPriority w:val="9"/>
    <w:semiHidden/>
    <w:unhideWhenUsed/>
    <w:qFormat/>
    <w:rsid w:val="00024C94"/>
    <w:pPr>
      <w:keepNext/>
      <w:keepLines/>
      <w:numPr>
        <w:ilvl w:val="3"/>
        <w:numId w:val="4"/>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024C94"/>
    <w:pPr>
      <w:keepNext/>
      <w:keepLines/>
      <w:numPr>
        <w:ilvl w:val="4"/>
        <w:numId w:val="4"/>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024C94"/>
    <w:pPr>
      <w:keepNext/>
      <w:keepLines/>
      <w:numPr>
        <w:ilvl w:val="5"/>
        <w:numId w:val="4"/>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024C94"/>
    <w:pPr>
      <w:keepNext/>
      <w:keepLines/>
      <w:numPr>
        <w:ilvl w:val="6"/>
        <w:numId w:val="4"/>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024C94"/>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024C94"/>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EE2AFC"/>
    <w:tblPr>
      <w:tblCellMar>
        <w:left w:w="0" w:type="dxa"/>
        <w:right w:w="0" w:type="dxa"/>
      </w:tblCellMar>
    </w:tblPr>
  </w:style>
  <w:style w:type="paragraph" w:styleId="Kopfzeile">
    <w:name w:val="header"/>
    <w:basedOn w:val="Standard"/>
    <w:link w:val="KopfzeileZchn"/>
    <w:uiPriority w:val="99"/>
    <w:unhideWhenUsed/>
    <w:rsid w:val="00981561"/>
    <w:pPr>
      <w:tabs>
        <w:tab w:val="center" w:pos="4536"/>
        <w:tab w:val="right" w:pos="9072"/>
      </w:tabs>
    </w:pPr>
  </w:style>
  <w:style w:type="character" w:customStyle="1" w:styleId="KopfzeileZchn">
    <w:name w:val="Kopfzeile Zchn"/>
    <w:basedOn w:val="Absatz-Standardschriftart"/>
    <w:link w:val="Kopfzeile"/>
    <w:uiPriority w:val="99"/>
    <w:rsid w:val="00981561"/>
  </w:style>
  <w:style w:type="paragraph" w:styleId="Fuzeile">
    <w:name w:val="footer"/>
    <w:basedOn w:val="Standard"/>
    <w:link w:val="FuzeileZchn"/>
    <w:uiPriority w:val="99"/>
    <w:unhideWhenUsed/>
    <w:rsid w:val="00C36F5B"/>
    <w:pPr>
      <w:tabs>
        <w:tab w:val="center" w:pos="4536"/>
        <w:tab w:val="right" w:pos="9072"/>
      </w:tabs>
    </w:pPr>
  </w:style>
  <w:style w:type="character" w:customStyle="1" w:styleId="FuzeileZchn">
    <w:name w:val="Fußzeile Zchn"/>
    <w:basedOn w:val="Absatz-Standardschriftart"/>
    <w:link w:val="Fuzeile"/>
    <w:uiPriority w:val="99"/>
    <w:rsid w:val="00C36F5B"/>
  </w:style>
  <w:style w:type="paragraph" w:styleId="Aufzhlungszeichen">
    <w:name w:val="List Bullet"/>
    <w:basedOn w:val="Standard"/>
    <w:uiPriority w:val="99"/>
    <w:unhideWhenUsed/>
    <w:rsid w:val="004444CE"/>
    <w:pPr>
      <w:numPr>
        <w:numId w:val="5"/>
      </w:numPr>
    </w:pPr>
  </w:style>
  <w:style w:type="numbering" w:customStyle="1" w:styleId="AufzhlungListe">
    <w:name w:val="Aufzählung Liste"/>
    <w:uiPriority w:val="99"/>
    <w:rsid w:val="007A0CB7"/>
    <w:pPr>
      <w:numPr>
        <w:numId w:val="2"/>
      </w:numPr>
    </w:pPr>
  </w:style>
  <w:style w:type="numbering" w:customStyle="1" w:styleId="berschriftenListe">
    <w:name w:val="Überschriften Liste"/>
    <w:uiPriority w:val="99"/>
    <w:rsid w:val="00024C94"/>
    <w:pPr>
      <w:numPr>
        <w:numId w:val="4"/>
      </w:numPr>
    </w:pPr>
  </w:style>
  <w:style w:type="character" w:customStyle="1" w:styleId="berschrift1Zchn">
    <w:name w:val="Überschrift 1 Zchn"/>
    <w:basedOn w:val="Absatz-Standardschriftart"/>
    <w:link w:val="berschrift1"/>
    <w:uiPriority w:val="9"/>
    <w:rsid w:val="00024C94"/>
    <w:rPr>
      <w:rFonts w:asciiTheme="majorHAnsi" w:eastAsiaTheme="majorEastAsia" w:hAnsiTheme="majorHAnsi" w:cstheme="majorBidi"/>
      <w:color w:val="2F5496" w:themeColor="accent1" w:themeShade="BF"/>
      <w:sz w:val="32"/>
      <w:szCs w:val="32"/>
    </w:rPr>
  </w:style>
  <w:style w:type="character" w:customStyle="1" w:styleId="berschrift2Zchn">
    <w:name w:val="Überschrift 2 Zchn"/>
    <w:basedOn w:val="Absatz-Standardschriftart"/>
    <w:link w:val="berschrift2"/>
    <w:uiPriority w:val="9"/>
    <w:semiHidden/>
    <w:rsid w:val="00024C94"/>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sid w:val="00024C94"/>
    <w:rPr>
      <w:rFonts w:asciiTheme="majorHAnsi" w:eastAsiaTheme="majorEastAsia" w:hAnsiTheme="majorHAnsi" w:cstheme="majorBidi"/>
      <w:color w:val="1F3763" w:themeColor="accent1" w:themeShade="7F"/>
      <w:sz w:val="24"/>
      <w:szCs w:val="24"/>
    </w:rPr>
  </w:style>
  <w:style w:type="character" w:customStyle="1" w:styleId="berschrift4Zchn">
    <w:name w:val="Überschrift 4 Zchn"/>
    <w:basedOn w:val="Absatz-Standardschriftart"/>
    <w:link w:val="berschrift4"/>
    <w:uiPriority w:val="9"/>
    <w:semiHidden/>
    <w:rsid w:val="00024C9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024C9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024C9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024C9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024C9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024C94"/>
    <w:rPr>
      <w:rFonts w:asciiTheme="majorHAnsi" w:eastAsiaTheme="majorEastAsia" w:hAnsiTheme="majorHAnsi" w:cstheme="majorBidi"/>
      <w:i/>
      <w:iCs/>
      <w:color w:val="272727" w:themeColor="text1" w:themeTint="D8"/>
      <w:sz w:val="21"/>
      <w:szCs w:val="21"/>
    </w:rPr>
  </w:style>
  <w:style w:type="paragraph" w:customStyle="1" w:styleId="PaginaKopfzeile">
    <w:name w:val="Pagina_Kopfzeile"/>
    <w:basedOn w:val="Kopfzeile"/>
    <w:rsid w:val="00AD7046"/>
    <w:pPr>
      <w:framePr w:w="1134" w:wrap="around" w:vAnchor="page" w:hAnchor="margin" w:y="3097"/>
    </w:pPr>
  </w:style>
  <w:style w:type="paragraph" w:customStyle="1" w:styleId="Betreff">
    <w:name w:val="Betreff"/>
    <w:basedOn w:val="Standard"/>
    <w:qFormat/>
    <w:rsid w:val="00EE2AFC"/>
    <w:rPr>
      <w:b/>
    </w:rPr>
  </w:style>
  <w:style w:type="paragraph" w:styleId="Listenabsatz">
    <w:name w:val="List Paragraph"/>
    <w:basedOn w:val="Standard"/>
    <w:uiPriority w:val="34"/>
    <w:qFormat/>
    <w:rsid w:val="00462ADB"/>
    <w:pPr>
      <w:ind w:left="720"/>
      <w:contextualSpacing/>
    </w:pPr>
  </w:style>
  <w:style w:type="paragraph" w:customStyle="1" w:styleId="Textkrper-Einzug">
    <w:name w:val="Textkàrper-Einzug"/>
    <w:basedOn w:val="Standard"/>
    <w:rsid w:val="00917F93"/>
    <w:pPr>
      <w:tabs>
        <w:tab w:val="center" w:pos="4536"/>
      </w:tabs>
      <w:spacing w:after="240" w:line="360" w:lineRule="atLeast"/>
    </w:pPr>
    <w:rPr>
      <w:rFonts w:ascii="Times" w:hAnsi="Times"/>
      <w:noProof/>
      <w:spacing w:val="-5"/>
      <w:sz w:val="20"/>
      <w:szCs w:val="20"/>
    </w:rPr>
  </w:style>
  <w:style w:type="paragraph" w:styleId="Umschlagadresse">
    <w:name w:val="envelope address"/>
    <w:basedOn w:val="Standard"/>
    <w:next w:val="Textkrper-Einzug"/>
    <w:rsid w:val="00917F93"/>
    <w:pPr>
      <w:keepNext/>
      <w:spacing w:before="60" w:after="240" w:line="220" w:lineRule="atLeast"/>
    </w:pPr>
    <w:rPr>
      <w:rFonts w:ascii="Times New Roman" w:hAnsi="Times New Roman"/>
      <w:b/>
      <w:noProof/>
      <w:sz w:val="28"/>
      <w:szCs w:val="20"/>
    </w:rPr>
  </w:style>
  <w:style w:type="paragraph" w:styleId="StandardWeb">
    <w:name w:val="Normal (Web)"/>
    <w:basedOn w:val="Standard"/>
    <w:uiPriority w:val="99"/>
    <w:unhideWhenUsed/>
    <w:rsid w:val="003F33C0"/>
    <w:pPr>
      <w:spacing w:before="100" w:beforeAutospacing="1" w:after="100" w:afterAutospacing="1"/>
    </w:pPr>
    <w:rPr>
      <w:rFonts w:ascii="Times New Roman" w:hAnsi="Times New Roman"/>
      <w:sz w:val="24"/>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9424240">
      <w:bodyDiv w:val="1"/>
      <w:marLeft w:val="0"/>
      <w:marRight w:val="0"/>
      <w:marTop w:val="0"/>
      <w:marBottom w:val="0"/>
      <w:divBdr>
        <w:top w:val="none" w:sz="0" w:space="0" w:color="auto"/>
        <w:left w:val="none" w:sz="0" w:space="0" w:color="auto"/>
        <w:bottom w:val="none" w:sz="0" w:space="0" w:color="auto"/>
        <w:right w:val="none" w:sz="0" w:space="0" w:color="auto"/>
      </w:divBdr>
      <w:divsChild>
        <w:div w:id="896941817">
          <w:marLeft w:val="0"/>
          <w:marRight w:val="0"/>
          <w:marTop w:val="0"/>
          <w:marBottom w:val="0"/>
          <w:divBdr>
            <w:top w:val="none" w:sz="0" w:space="0" w:color="auto"/>
            <w:left w:val="none" w:sz="0" w:space="0" w:color="auto"/>
            <w:bottom w:val="none" w:sz="0" w:space="0" w:color="auto"/>
            <w:right w:val="none" w:sz="0" w:space="0" w:color="auto"/>
          </w:divBdr>
          <w:divsChild>
            <w:div w:id="666519885">
              <w:marLeft w:val="0"/>
              <w:marRight w:val="0"/>
              <w:marTop w:val="0"/>
              <w:marBottom w:val="0"/>
              <w:divBdr>
                <w:top w:val="none" w:sz="0" w:space="0" w:color="auto"/>
                <w:left w:val="none" w:sz="0" w:space="0" w:color="auto"/>
                <w:bottom w:val="none" w:sz="0" w:space="0" w:color="auto"/>
                <w:right w:val="none" w:sz="0" w:space="0" w:color="auto"/>
              </w:divBdr>
              <w:divsChild>
                <w:div w:id="69554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LimitaDaten/01_DATEN/05_Letizia/00_Vorlagen/Vorlagen_2018/Vorlage_Brief_2018.dotm"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Limita">
      <a:majorFont>
        <a:latin typeface="Athelas"/>
        <a:ea typeface=""/>
        <a:cs typeface=""/>
      </a:majorFont>
      <a:minorFont>
        <a:latin typeface="Athela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Vorlage_Brief_2018.dotm</Template>
  <TotalTime>0</TotalTime>
  <Pages>2</Pages>
  <Words>980</Words>
  <Characters>6180</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Letizia Carigiet</dc:creator>
  <cp:keywords/>
  <dc:description/>
  <cp:lastModifiedBy>Fachstelle Limita</cp:lastModifiedBy>
  <cp:revision>6</cp:revision>
  <cp:lastPrinted>2019-04-18T08:20:00Z</cp:lastPrinted>
  <dcterms:created xsi:type="dcterms:W3CDTF">2019-10-17T17:09:00Z</dcterms:created>
  <dcterms:modified xsi:type="dcterms:W3CDTF">2019-10-17T17:46:00Z</dcterms:modified>
</cp:coreProperties>
</file>