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DDD" w:rsidRPr="00711AAC" w:rsidRDefault="00A61C77" w:rsidP="00EA7DDD">
      <w:pPr>
        <w:ind w:left="142"/>
        <w:rPr>
          <w:rFonts w:ascii="Athelas" w:hAnsi="Athelas" w:cs="Arial"/>
          <w:b/>
          <w:sz w:val="36"/>
          <w:szCs w:val="36"/>
        </w:rPr>
      </w:pPr>
      <w:r>
        <w:rPr>
          <w:rFonts w:ascii="Athelas" w:hAnsi="Athelas" w:cs="Arial"/>
          <w:b/>
          <w:sz w:val="36"/>
          <w:szCs w:val="36"/>
        </w:rPr>
        <w:t xml:space="preserve">Vorlage </w:t>
      </w:r>
      <w:r w:rsidR="00EA7DDD" w:rsidRPr="00711AAC">
        <w:rPr>
          <w:rFonts w:ascii="Athelas" w:hAnsi="Athelas" w:cs="Arial"/>
          <w:b/>
          <w:sz w:val="36"/>
          <w:szCs w:val="36"/>
        </w:rPr>
        <w:t>Schutzkonzept</w:t>
      </w:r>
    </w:p>
    <w:p w:rsidR="00EA7DDD" w:rsidRPr="00711AAC" w:rsidRDefault="00EA7DDD" w:rsidP="00EA7DDD">
      <w:pPr>
        <w:ind w:left="142"/>
        <w:rPr>
          <w:rFonts w:ascii="Athelas" w:hAnsi="Athelas" w:cs="Arial"/>
          <w:b/>
          <w:sz w:val="28"/>
          <w:szCs w:val="28"/>
        </w:rPr>
      </w:pPr>
    </w:p>
    <w:p w:rsidR="00EA7DDD" w:rsidRPr="00711AAC" w:rsidRDefault="00EA7DDD" w:rsidP="00EA7DDD">
      <w:pPr>
        <w:ind w:left="142"/>
        <w:rPr>
          <w:rFonts w:ascii="Athelas" w:hAnsi="Athelas" w:cs="Arial"/>
          <w:b/>
          <w:sz w:val="28"/>
          <w:szCs w:val="28"/>
        </w:rPr>
      </w:pPr>
      <w:r w:rsidRPr="00711AAC">
        <w:rPr>
          <w:rFonts w:ascii="Athelas" w:hAnsi="Athelas" w:cs="Arial"/>
          <w:b/>
          <w:sz w:val="28"/>
          <w:szCs w:val="28"/>
        </w:rPr>
        <w:t>Inhaltsverzeichnis</w:t>
      </w:r>
    </w:p>
    <w:p w:rsidR="00EA7DDD" w:rsidRPr="00711AAC" w:rsidRDefault="00EA7DDD" w:rsidP="00EA7DDD">
      <w:pPr>
        <w:ind w:left="709" w:hanging="567"/>
        <w:rPr>
          <w:rFonts w:ascii="Athelas" w:hAnsi="Athelas" w:cs="Arial"/>
          <w:b/>
          <w:sz w:val="20"/>
          <w:szCs w:val="20"/>
        </w:rPr>
      </w:pPr>
    </w:p>
    <w:p w:rsidR="00EA7DDD" w:rsidRDefault="00EA7DDD" w:rsidP="00EA7DDD">
      <w:pPr>
        <w:pStyle w:val="Listenabsatz"/>
        <w:numPr>
          <w:ilvl w:val="0"/>
          <w:numId w:val="6"/>
        </w:numPr>
        <w:ind w:left="709" w:right="-8" w:hanging="567"/>
        <w:rPr>
          <w:rFonts w:ascii="Athelas" w:hAnsi="Athelas" w:cs="Arial"/>
          <w:sz w:val="20"/>
          <w:szCs w:val="20"/>
        </w:rPr>
      </w:pPr>
      <w:r w:rsidRPr="00711AAC">
        <w:rPr>
          <w:rFonts w:ascii="Athelas" w:hAnsi="Athelas" w:cs="Arial"/>
          <w:sz w:val="20"/>
          <w:szCs w:val="20"/>
        </w:rPr>
        <w:t>Ziele</w:t>
      </w:r>
    </w:p>
    <w:p w:rsidR="00EA7DDD" w:rsidRDefault="00EA7DDD" w:rsidP="00EA7DDD">
      <w:pPr>
        <w:pStyle w:val="Listenabsatz"/>
        <w:numPr>
          <w:ilvl w:val="0"/>
          <w:numId w:val="6"/>
        </w:numPr>
        <w:ind w:left="709" w:right="-8" w:hanging="567"/>
        <w:rPr>
          <w:rFonts w:ascii="Athelas" w:hAnsi="Athelas" w:cs="Arial"/>
          <w:sz w:val="20"/>
          <w:szCs w:val="20"/>
        </w:rPr>
      </w:pPr>
      <w:r w:rsidRPr="00711AAC">
        <w:rPr>
          <w:rFonts w:ascii="Athelas" w:hAnsi="Athelas" w:cs="Arial"/>
          <w:sz w:val="20"/>
          <w:szCs w:val="20"/>
        </w:rPr>
        <w:t>Begriff</w:t>
      </w:r>
      <w:r>
        <w:rPr>
          <w:rFonts w:ascii="Athelas" w:hAnsi="Athelas" w:cs="Arial"/>
          <w:sz w:val="20"/>
          <w:szCs w:val="20"/>
        </w:rPr>
        <w:t>e</w:t>
      </w:r>
    </w:p>
    <w:p w:rsidR="00EA7DDD" w:rsidRPr="00EA7DDD" w:rsidRDefault="00EA7DDD" w:rsidP="00EA7DDD">
      <w:pPr>
        <w:pStyle w:val="Listenabsatz"/>
        <w:numPr>
          <w:ilvl w:val="0"/>
          <w:numId w:val="6"/>
        </w:numPr>
        <w:ind w:left="709" w:right="-8" w:hanging="567"/>
        <w:rPr>
          <w:rFonts w:ascii="Athelas" w:hAnsi="Athelas" w:cs="Arial"/>
          <w:sz w:val="20"/>
          <w:szCs w:val="20"/>
        </w:rPr>
      </w:pPr>
      <w:r w:rsidRPr="00EA7DDD">
        <w:rPr>
          <w:rFonts w:ascii="Athelas" w:hAnsi="Athelas" w:cs="Arial"/>
          <w:sz w:val="20"/>
          <w:szCs w:val="20"/>
        </w:rPr>
        <w:t>Personalmanagement</w:t>
      </w:r>
      <w:r w:rsidRPr="00EA7DDD">
        <w:rPr>
          <w:rFonts w:ascii="Athelas" w:hAnsi="Athelas" w:cs="Arial"/>
          <w:sz w:val="20"/>
          <w:szCs w:val="20"/>
        </w:rPr>
        <w:tab/>
      </w:r>
      <w:r w:rsidRPr="00EA7DDD">
        <w:rPr>
          <w:rFonts w:ascii="Athelas" w:hAnsi="Athelas" w:cs="Arial"/>
          <w:sz w:val="20"/>
          <w:szCs w:val="20"/>
        </w:rPr>
        <w:tab/>
      </w:r>
    </w:p>
    <w:p w:rsidR="00EA7DDD" w:rsidRPr="00711AAC" w:rsidRDefault="00EA7DDD" w:rsidP="00EA7DDD">
      <w:pPr>
        <w:pStyle w:val="Listenabsatz"/>
        <w:numPr>
          <w:ilvl w:val="0"/>
          <w:numId w:val="6"/>
        </w:numPr>
        <w:ind w:left="709" w:hanging="567"/>
        <w:rPr>
          <w:rFonts w:ascii="Athelas" w:hAnsi="Athelas" w:cs="Arial"/>
          <w:sz w:val="20"/>
          <w:szCs w:val="20"/>
        </w:rPr>
      </w:pPr>
      <w:r w:rsidRPr="00711AAC">
        <w:rPr>
          <w:rFonts w:ascii="Athelas" w:hAnsi="Athelas" w:cs="Arial"/>
          <w:sz w:val="20"/>
          <w:szCs w:val="20"/>
        </w:rPr>
        <w:t>Wissen</w:t>
      </w:r>
      <w:r>
        <w:rPr>
          <w:rFonts w:ascii="Athelas" w:hAnsi="Athelas" w:cs="Arial"/>
          <w:sz w:val="20"/>
          <w:szCs w:val="20"/>
        </w:rPr>
        <w:t>s</w:t>
      </w:r>
      <w:r w:rsidRPr="00711AAC">
        <w:rPr>
          <w:rFonts w:ascii="Athelas" w:hAnsi="Athelas" w:cs="Arial"/>
          <w:sz w:val="20"/>
          <w:szCs w:val="20"/>
        </w:rPr>
        <w:t>management</w:t>
      </w:r>
      <w:r w:rsidRPr="00711AAC">
        <w:rPr>
          <w:rFonts w:ascii="Athelas" w:hAnsi="Athelas" w:cs="Arial"/>
          <w:sz w:val="20"/>
          <w:szCs w:val="20"/>
        </w:rPr>
        <w:tab/>
      </w:r>
      <w:r w:rsidRPr="00711AAC">
        <w:rPr>
          <w:rFonts w:ascii="Athelas" w:hAnsi="Athelas" w:cs="Arial"/>
          <w:sz w:val="20"/>
          <w:szCs w:val="20"/>
        </w:rPr>
        <w:tab/>
      </w:r>
    </w:p>
    <w:p w:rsidR="00EA7DDD" w:rsidRPr="00711AAC" w:rsidRDefault="00EA7DDD" w:rsidP="00EA7DDD">
      <w:pPr>
        <w:pStyle w:val="Listenabsatz"/>
        <w:numPr>
          <w:ilvl w:val="0"/>
          <w:numId w:val="6"/>
        </w:numPr>
        <w:ind w:left="709" w:hanging="567"/>
        <w:rPr>
          <w:rFonts w:ascii="Athelas" w:hAnsi="Athelas" w:cs="Arial"/>
          <w:sz w:val="20"/>
          <w:szCs w:val="20"/>
        </w:rPr>
      </w:pPr>
      <w:r w:rsidRPr="00711AAC">
        <w:rPr>
          <w:rFonts w:ascii="Athelas" w:hAnsi="Athelas" w:cs="Arial"/>
          <w:sz w:val="20"/>
          <w:szCs w:val="20"/>
        </w:rPr>
        <w:t>Risikomanagement</w:t>
      </w:r>
      <w:r w:rsidRPr="00711AAC">
        <w:rPr>
          <w:rFonts w:ascii="Athelas" w:hAnsi="Athelas" w:cs="Arial"/>
          <w:sz w:val="20"/>
          <w:szCs w:val="20"/>
        </w:rPr>
        <w:tab/>
      </w:r>
      <w:r w:rsidRPr="00711AAC">
        <w:rPr>
          <w:rFonts w:ascii="Athelas" w:hAnsi="Athelas" w:cs="Arial"/>
          <w:sz w:val="20"/>
          <w:szCs w:val="20"/>
        </w:rPr>
        <w:tab/>
      </w:r>
    </w:p>
    <w:p w:rsidR="00144229" w:rsidRDefault="00144229" w:rsidP="00EA7DDD">
      <w:pPr>
        <w:pStyle w:val="Listenabsatz"/>
        <w:numPr>
          <w:ilvl w:val="0"/>
          <w:numId w:val="6"/>
        </w:numPr>
        <w:ind w:left="709" w:hanging="567"/>
        <w:rPr>
          <w:rFonts w:ascii="Athelas" w:hAnsi="Athelas" w:cs="Arial"/>
          <w:sz w:val="20"/>
          <w:szCs w:val="20"/>
        </w:rPr>
      </w:pPr>
      <w:r>
        <w:rPr>
          <w:rFonts w:ascii="Athelas" w:hAnsi="Athelas" w:cs="Arial"/>
          <w:sz w:val="20"/>
          <w:szCs w:val="20"/>
        </w:rPr>
        <w:t xml:space="preserve">Melde- und </w:t>
      </w:r>
      <w:r w:rsidR="00EA7DDD" w:rsidRPr="00711AAC">
        <w:rPr>
          <w:rFonts w:ascii="Athelas" w:hAnsi="Athelas" w:cs="Arial"/>
          <w:sz w:val="20"/>
          <w:szCs w:val="20"/>
        </w:rPr>
        <w:t>Beschwerdemanagement</w:t>
      </w:r>
    </w:p>
    <w:p w:rsidR="00144229" w:rsidRDefault="00EA7DDD" w:rsidP="00EA7DDD">
      <w:pPr>
        <w:pStyle w:val="Listenabsatz"/>
        <w:numPr>
          <w:ilvl w:val="0"/>
          <w:numId w:val="6"/>
        </w:numPr>
        <w:ind w:left="709" w:hanging="567"/>
        <w:rPr>
          <w:rFonts w:ascii="Athelas" w:hAnsi="Athelas" w:cs="Arial"/>
          <w:sz w:val="20"/>
          <w:szCs w:val="20"/>
        </w:rPr>
      </w:pPr>
      <w:r w:rsidRPr="00711AAC">
        <w:rPr>
          <w:rFonts w:ascii="Athelas" w:hAnsi="Athelas" w:cs="Arial"/>
          <w:sz w:val="20"/>
          <w:szCs w:val="20"/>
        </w:rPr>
        <w:t>Krisenmanag</w:t>
      </w:r>
      <w:r>
        <w:rPr>
          <w:rFonts w:ascii="Athelas" w:hAnsi="Athelas" w:cs="Arial"/>
          <w:sz w:val="20"/>
          <w:szCs w:val="20"/>
        </w:rPr>
        <w:t>e</w:t>
      </w:r>
      <w:r w:rsidRPr="00711AAC">
        <w:rPr>
          <w:rFonts w:ascii="Athelas" w:hAnsi="Athelas" w:cs="Arial"/>
          <w:sz w:val="20"/>
          <w:szCs w:val="20"/>
        </w:rPr>
        <w:t xml:space="preserve">ment/ Intervention </w:t>
      </w:r>
    </w:p>
    <w:p w:rsidR="00144229" w:rsidRDefault="00144229" w:rsidP="00144229">
      <w:pPr>
        <w:pStyle w:val="Listenabsatz"/>
        <w:numPr>
          <w:ilvl w:val="0"/>
          <w:numId w:val="6"/>
        </w:numPr>
        <w:ind w:left="709" w:hanging="567"/>
        <w:rPr>
          <w:rFonts w:ascii="Athelas" w:hAnsi="Athelas" w:cs="Arial"/>
          <w:sz w:val="20"/>
          <w:szCs w:val="20"/>
        </w:rPr>
      </w:pPr>
      <w:proofErr w:type="spellStart"/>
      <w:r>
        <w:rPr>
          <w:rFonts w:ascii="Athelas" w:hAnsi="Athelas" w:cs="Arial"/>
          <w:sz w:val="20"/>
          <w:szCs w:val="20"/>
        </w:rPr>
        <w:t>Beteilungsmanagement</w:t>
      </w:r>
      <w:proofErr w:type="spellEnd"/>
      <w:r w:rsidRPr="00711AAC">
        <w:rPr>
          <w:rFonts w:ascii="Athelas" w:hAnsi="Athelas" w:cs="Arial"/>
          <w:sz w:val="20"/>
          <w:szCs w:val="20"/>
        </w:rPr>
        <w:tab/>
      </w:r>
    </w:p>
    <w:p w:rsidR="006C4601" w:rsidRDefault="006C4601" w:rsidP="006C4601">
      <w:pPr>
        <w:rPr>
          <w:rFonts w:ascii="Athelas" w:hAnsi="Athelas" w:cs="Arial"/>
          <w:sz w:val="20"/>
          <w:szCs w:val="20"/>
        </w:rPr>
      </w:pPr>
    </w:p>
    <w:p w:rsidR="006C4601" w:rsidRDefault="006C4601" w:rsidP="006C4601">
      <w:pPr>
        <w:rPr>
          <w:rFonts w:ascii="Athelas" w:hAnsi="Athelas" w:cs="Arial"/>
          <w:sz w:val="20"/>
          <w:szCs w:val="20"/>
        </w:rPr>
      </w:pPr>
    </w:p>
    <w:p w:rsidR="006C4601" w:rsidRPr="006C4601" w:rsidRDefault="006C4601" w:rsidP="006C4601">
      <w:pPr>
        <w:ind w:left="709"/>
        <w:rPr>
          <w:rFonts w:ascii="Athelas" w:hAnsi="Athelas" w:cs="Arial"/>
          <w:sz w:val="20"/>
          <w:szCs w:val="20"/>
        </w:rPr>
      </w:pPr>
      <w:r>
        <w:rPr>
          <w:rFonts w:ascii="Athelas" w:hAnsi="Athelas" w:cs="Arial"/>
          <w:noProof/>
          <w:color w:val="000000" w:themeColor="text1"/>
          <w:sz w:val="20"/>
          <w:szCs w:val="20"/>
        </w:rPr>
        <w:drawing>
          <wp:inline distT="0" distB="0" distL="0" distR="0" wp14:anchorId="0BA2600D" wp14:editId="6F4B9089">
            <wp:extent cx="1766277" cy="176627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ir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7129" cy="1767129"/>
                    </a:xfrm>
                    <a:prstGeom prst="rect">
                      <a:avLst/>
                    </a:prstGeom>
                  </pic:spPr>
                </pic:pic>
              </a:graphicData>
            </a:graphic>
          </wp:inline>
        </w:drawing>
      </w:r>
    </w:p>
    <w:p w:rsidR="006C4601" w:rsidRDefault="006C4601" w:rsidP="006C4601">
      <w:pPr>
        <w:pStyle w:val="Listenabsatz"/>
        <w:ind w:left="709"/>
        <w:rPr>
          <w:rFonts w:ascii="Athelas" w:hAnsi="Athelas" w:cs="Arial"/>
          <w:sz w:val="20"/>
          <w:szCs w:val="20"/>
        </w:rPr>
      </w:pPr>
    </w:p>
    <w:p w:rsidR="00EA7DDD" w:rsidRPr="00EA7DDD" w:rsidRDefault="00EA7DDD" w:rsidP="00EA7DDD">
      <w:pPr>
        <w:pStyle w:val="Listenabsatz"/>
        <w:numPr>
          <w:ilvl w:val="0"/>
          <w:numId w:val="5"/>
        </w:numPr>
        <w:spacing w:after="240"/>
        <w:ind w:left="142" w:firstLine="0"/>
        <w:jc w:val="both"/>
        <w:outlineLvl w:val="0"/>
        <w:rPr>
          <w:rFonts w:ascii="Athelas" w:hAnsi="Athelas" w:cs="Arial"/>
          <w:b/>
          <w:color w:val="000000" w:themeColor="text1"/>
          <w:sz w:val="28"/>
          <w:szCs w:val="28"/>
        </w:rPr>
      </w:pPr>
      <w:r w:rsidRPr="00711AAC">
        <w:rPr>
          <w:rFonts w:ascii="Athelas" w:hAnsi="Athelas" w:cs="Arial"/>
          <w:b/>
          <w:color w:val="000000" w:themeColor="text1"/>
          <w:sz w:val="28"/>
          <w:szCs w:val="28"/>
        </w:rPr>
        <w:t xml:space="preserve">Ziele </w:t>
      </w:r>
    </w:p>
    <w:p w:rsidR="00EA7DDD" w:rsidRDefault="00EA7DDD" w:rsidP="00EA7DDD">
      <w:pPr>
        <w:autoSpaceDE w:val="0"/>
        <w:autoSpaceDN w:val="0"/>
        <w:adjustRightInd w:val="0"/>
        <w:ind w:left="142"/>
        <w:rPr>
          <w:rFonts w:ascii="Athelas" w:eastAsiaTheme="minorHAnsi" w:hAnsi="Athelas" w:cs="Arial"/>
          <w:sz w:val="20"/>
          <w:szCs w:val="20"/>
          <w:lang w:eastAsia="en-US"/>
        </w:rPr>
      </w:pPr>
      <w:r w:rsidRPr="00711AAC">
        <w:rPr>
          <w:rFonts w:ascii="Athelas" w:hAnsi="Athelas" w:cs="Arial"/>
          <w:color w:val="000000" w:themeColor="text1"/>
          <w:sz w:val="20"/>
          <w:szCs w:val="20"/>
        </w:rPr>
        <w:t>z.B</w:t>
      </w:r>
      <w:r w:rsidR="00902CD8">
        <w:rPr>
          <w:rFonts w:ascii="Athelas" w:hAnsi="Athelas" w:cs="Arial"/>
          <w:color w:val="000000" w:themeColor="text1"/>
          <w:sz w:val="20"/>
          <w:szCs w:val="20"/>
        </w:rPr>
        <w:t>.</w:t>
      </w:r>
      <w:r w:rsidRPr="00711AAC">
        <w:rPr>
          <w:rFonts w:ascii="Athelas" w:hAnsi="Athelas" w:cs="Arial"/>
          <w:color w:val="000000" w:themeColor="text1"/>
          <w:sz w:val="20"/>
          <w:szCs w:val="20"/>
        </w:rPr>
        <w:t xml:space="preserve"> Sexuelle Ausbeutung und Sexuelle Gewalt kann jede Organisation treffen. </w:t>
      </w:r>
      <w:r w:rsidRPr="00711AAC">
        <w:rPr>
          <w:rFonts w:ascii="Athelas" w:eastAsiaTheme="minorHAnsi" w:hAnsi="Athelas" w:cs="Arial"/>
          <w:sz w:val="20"/>
          <w:szCs w:val="20"/>
          <w:lang w:eastAsia="en-US"/>
        </w:rPr>
        <w:t xml:space="preserve">Mit dem vorliegenden Schutzkonzept </w:t>
      </w:r>
      <w:r w:rsidR="004E29D4">
        <w:rPr>
          <w:rFonts w:ascii="Athelas" w:eastAsiaTheme="minorHAnsi" w:hAnsi="Athelas" w:cs="Arial"/>
          <w:sz w:val="20"/>
          <w:szCs w:val="20"/>
          <w:lang w:eastAsia="en-US"/>
        </w:rPr>
        <w:t>wird ein</w:t>
      </w:r>
      <w:r w:rsidRPr="00711AAC">
        <w:rPr>
          <w:rFonts w:ascii="Athelas" w:eastAsiaTheme="minorHAnsi" w:hAnsi="Athelas" w:cs="Arial"/>
          <w:sz w:val="20"/>
          <w:szCs w:val="20"/>
          <w:lang w:eastAsia="en-US"/>
        </w:rPr>
        <w:t xml:space="preserve"> gemeinsames Verständnis geschaffen, das für alle verbindlich ist. Die entwickelten Grundsätze geben Orientierung und Handlungssicherheit für die Gestaltung von alltäglichen Risikosituationen einerseits und andererseits auch für den Umgang mit dem </w:t>
      </w:r>
      <w:proofErr w:type="spellStart"/>
      <w:r w:rsidRPr="00711AAC">
        <w:rPr>
          <w:rFonts w:ascii="Athelas" w:eastAsiaTheme="minorHAnsi" w:hAnsi="Athelas" w:cs="Arial"/>
          <w:sz w:val="20"/>
          <w:szCs w:val="20"/>
          <w:lang w:eastAsia="en-US"/>
        </w:rPr>
        <w:t>ausserordentlichen</w:t>
      </w:r>
      <w:proofErr w:type="spellEnd"/>
      <w:r w:rsidRPr="00711AAC">
        <w:rPr>
          <w:rFonts w:ascii="Athelas" w:eastAsiaTheme="minorHAnsi" w:hAnsi="Athelas" w:cs="Arial"/>
          <w:sz w:val="20"/>
          <w:szCs w:val="20"/>
          <w:lang w:eastAsia="en-US"/>
        </w:rPr>
        <w:t xml:space="preserve"> Ernstfall. Sie sind Ausdruck einer Kultur der Achtsamkeit und Verantwortung. </w:t>
      </w:r>
    </w:p>
    <w:p w:rsidR="00EA7DDD" w:rsidRPr="00EA7DDD" w:rsidRDefault="00EA7DDD" w:rsidP="00EA7DDD">
      <w:pPr>
        <w:spacing w:after="240"/>
        <w:ind w:left="142"/>
        <w:jc w:val="both"/>
        <w:outlineLvl w:val="0"/>
        <w:rPr>
          <w:rFonts w:ascii="Athelas" w:hAnsi="Athelas" w:cs="Arial"/>
          <w:b/>
          <w:color w:val="000000" w:themeColor="text1"/>
          <w:sz w:val="28"/>
          <w:szCs w:val="28"/>
        </w:rPr>
      </w:pPr>
      <w:r w:rsidRPr="00EA7DDD">
        <w:rPr>
          <w:rFonts w:ascii="Athelas" w:hAnsi="Athelas" w:cs="Arial"/>
          <w:b/>
          <w:color w:val="000000" w:themeColor="text1"/>
          <w:sz w:val="28"/>
          <w:szCs w:val="28"/>
        </w:rPr>
        <w:t>2. Begriffe</w:t>
      </w:r>
    </w:p>
    <w:p w:rsidR="00EA7DDD" w:rsidRPr="00711AAC" w:rsidRDefault="00EA7DDD" w:rsidP="00483098">
      <w:pPr>
        <w:spacing w:after="240"/>
        <w:ind w:left="142"/>
        <w:outlineLvl w:val="0"/>
        <w:rPr>
          <w:rFonts w:ascii="Athelas" w:hAnsi="Athelas" w:cs="Arial"/>
          <w:b/>
          <w:color w:val="000000" w:themeColor="text1"/>
          <w:sz w:val="20"/>
          <w:szCs w:val="20"/>
        </w:rPr>
      </w:pPr>
      <w:r w:rsidRPr="00711AAC">
        <w:rPr>
          <w:rFonts w:ascii="Athelas" w:hAnsi="Athelas" w:cs="Arial"/>
          <w:color w:val="000000" w:themeColor="text1"/>
          <w:sz w:val="20"/>
          <w:szCs w:val="20"/>
        </w:rPr>
        <w:t>z.B</w:t>
      </w:r>
      <w:r w:rsidR="00902CD8">
        <w:rPr>
          <w:rFonts w:ascii="Athelas" w:hAnsi="Athelas" w:cs="Arial"/>
          <w:color w:val="000000" w:themeColor="text1"/>
          <w:sz w:val="20"/>
          <w:szCs w:val="20"/>
        </w:rPr>
        <w:t>.</w:t>
      </w:r>
      <w:r w:rsidRPr="00711AAC">
        <w:rPr>
          <w:rFonts w:ascii="Athelas" w:hAnsi="Athelas" w:cs="Arial"/>
          <w:color w:val="000000" w:themeColor="text1"/>
          <w:sz w:val="20"/>
          <w:szCs w:val="20"/>
        </w:rPr>
        <w:t xml:space="preserve"> Risikosituationen</w:t>
      </w:r>
      <w:r w:rsidRPr="00711AAC">
        <w:rPr>
          <w:rFonts w:ascii="Athelas" w:hAnsi="Athelas" w:cs="Arial"/>
          <w:b/>
          <w:color w:val="000000" w:themeColor="text1"/>
          <w:sz w:val="20"/>
          <w:szCs w:val="20"/>
        </w:rPr>
        <w:t xml:space="preserve">: </w:t>
      </w:r>
      <w:r w:rsidRPr="00711AAC">
        <w:rPr>
          <w:rFonts w:ascii="Athelas" w:hAnsi="Athelas" w:cs="Arial"/>
          <w:color w:val="000000" w:themeColor="text1"/>
          <w:sz w:val="20"/>
          <w:szCs w:val="20"/>
        </w:rPr>
        <w:t xml:space="preserve">Risikosituationen sind heikle Situationen des Alltags, welche für den schrittweisen Aufbau von Grenzverletzungen und sexuellen Übergriffen ausgenutzt werden könnten. Risikosituationen lassen sich nicht vermeiden, es geht darum, diese Situationen sorgfältig und transparent zu gestalten. Risikosituationen sind immer heikel für alle Seiten: Für die </w:t>
      </w:r>
      <w:r>
        <w:rPr>
          <w:rFonts w:ascii="Athelas" w:hAnsi="Athelas" w:cs="Arial"/>
          <w:color w:val="000000" w:themeColor="text1"/>
          <w:sz w:val="20"/>
          <w:szCs w:val="20"/>
        </w:rPr>
        <w:t>Klient*innen</w:t>
      </w:r>
      <w:r w:rsidRPr="00711AAC">
        <w:rPr>
          <w:rFonts w:ascii="Athelas" w:hAnsi="Athelas" w:cs="Arial"/>
          <w:color w:val="000000" w:themeColor="text1"/>
          <w:sz w:val="20"/>
          <w:szCs w:val="20"/>
        </w:rPr>
        <w:t xml:space="preserve"> im Hinblick auf Grenzverletzungen und Übergriffe, für die </w:t>
      </w:r>
      <w:r>
        <w:rPr>
          <w:rFonts w:ascii="Athelas" w:hAnsi="Athelas" w:cs="Arial"/>
          <w:color w:val="000000" w:themeColor="text1"/>
          <w:sz w:val="20"/>
          <w:szCs w:val="20"/>
        </w:rPr>
        <w:t>Mitarbeitenden</w:t>
      </w:r>
      <w:r w:rsidRPr="00711AAC">
        <w:rPr>
          <w:rFonts w:ascii="Athelas" w:hAnsi="Athelas" w:cs="Arial"/>
          <w:color w:val="000000" w:themeColor="text1"/>
          <w:sz w:val="20"/>
          <w:szCs w:val="20"/>
        </w:rPr>
        <w:t xml:space="preserve"> im </w:t>
      </w:r>
      <w:r>
        <w:rPr>
          <w:rFonts w:ascii="Athelas" w:hAnsi="Athelas" w:cs="Arial"/>
          <w:color w:val="000000" w:themeColor="text1"/>
          <w:sz w:val="20"/>
          <w:szCs w:val="20"/>
        </w:rPr>
        <w:t>Hinblick</w:t>
      </w:r>
      <w:r w:rsidRPr="00711AAC">
        <w:rPr>
          <w:rFonts w:ascii="Athelas" w:hAnsi="Athelas" w:cs="Arial"/>
          <w:color w:val="000000" w:themeColor="text1"/>
          <w:sz w:val="20"/>
          <w:szCs w:val="20"/>
        </w:rPr>
        <w:t xml:space="preserve"> auf Missverständnisse, Interpretationen und Falschanschuldigungen.</w:t>
      </w:r>
    </w:p>
    <w:p w:rsidR="00EA7DDD" w:rsidRPr="00711AAC" w:rsidRDefault="00EA7DDD" w:rsidP="00483098">
      <w:pPr>
        <w:spacing w:after="240"/>
        <w:ind w:left="142"/>
        <w:outlineLvl w:val="0"/>
        <w:rPr>
          <w:rFonts w:ascii="Athelas" w:hAnsi="Athelas" w:cs="Arial"/>
          <w:color w:val="000000" w:themeColor="text1"/>
          <w:sz w:val="20"/>
          <w:szCs w:val="20"/>
        </w:rPr>
      </w:pPr>
      <w:r w:rsidRPr="00711AAC">
        <w:rPr>
          <w:rFonts w:ascii="Athelas" w:hAnsi="Athelas" w:cs="Arial"/>
          <w:color w:val="000000" w:themeColor="text1"/>
          <w:sz w:val="20"/>
          <w:szCs w:val="20"/>
        </w:rPr>
        <w:t>z.B. Grenzverletzungen</w:t>
      </w:r>
      <w:r w:rsidRPr="00711AAC">
        <w:rPr>
          <w:rFonts w:ascii="Athelas" w:hAnsi="Athelas" w:cs="Arial"/>
          <w:b/>
          <w:color w:val="000000" w:themeColor="text1"/>
          <w:sz w:val="20"/>
          <w:szCs w:val="20"/>
        </w:rPr>
        <w:t>:</w:t>
      </w:r>
      <w:r w:rsidRPr="00711AAC">
        <w:rPr>
          <w:rFonts w:ascii="Athelas" w:hAnsi="Athelas" w:cs="Arial"/>
          <w:color w:val="000000" w:themeColor="text1"/>
          <w:sz w:val="20"/>
          <w:szCs w:val="20"/>
        </w:rPr>
        <w:t xml:space="preserve"> Grenzverletzungen sind nicht strafbare Handlungen</w:t>
      </w:r>
      <w:r w:rsidR="00B84118">
        <w:rPr>
          <w:rFonts w:ascii="Athelas" w:hAnsi="Athelas" w:cs="Arial"/>
          <w:color w:val="000000" w:themeColor="text1"/>
          <w:sz w:val="20"/>
          <w:szCs w:val="20"/>
        </w:rPr>
        <w:t>, welche individuelle Grenzen überschreiten</w:t>
      </w:r>
      <w:r w:rsidRPr="00711AAC">
        <w:rPr>
          <w:rFonts w:ascii="Athelas" w:hAnsi="Athelas" w:cs="Arial"/>
          <w:color w:val="000000" w:themeColor="text1"/>
          <w:sz w:val="20"/>
          <w:szCs w:val="20"/>
        </w:rPr>
        <w:t>. Sie können unabsichtlich sein. Gleichwohl können sie als belästigend empfunden werden. Wiederholen sich Grenzverletzungen, können sie die Integrität eines Menschen verletzen</w:t>
      </w:r>
      <w:r w:rsidR="004E29D4">
        <w:rPr>
          <w:rFonts w:ascii="Athelas" w:hAnsi="Athelas" w:cs="Arial"/>
          <w:color w:val="000000" w:themeColor="text1"/>
          <w:sz w:val="20"/>
          <w:szCs w:val="20"/>
        </w:rPr>
        <w:t>.</w:t>
      </w:r>
      <w:r w:rsidRPr="00711AAC">
        <w:rPr>
          <w:rFonts w:ascii="Athelas" w:hAnsi="Athelas" w:cs="Arial"/>
          <w:bCs/>
          <w:color w:val="000000" w:themeColor="text1"/>
          <w:sz w:val="20"/>
          <w:szCs w:val="20"/>
        </w:rPr>
        <w:t xml:space="preserve"> </w:t>
      </w:r>
    </w:p>
    <w:p w:rsidR="00EA7DDD" w:rsidRDefault="00EA7DDD" w:rsidP="00EA7DDD">
      <w:pPr>
        <w:spacing w:after="240"/>
        <w:ind w:left="142"/>
        <w:outlineLvl w:val="0"/>
        <w:rPr>
          <w:rFonts w:ascii="Athelas" w:hAnsi="Athelas" w:cs="Arial"/>
          <w:color w:val="000000" w:themeColor="text1"/>
          <w:sz w:val="20"/>
          <w:szCs w:val="20"/>
        </w:rPr>
      </w:pPr>
      <w:r w:rsidRPr="00711AAC">
        <w:rPr>
          <w:rFonts w:ascii="Athelas" w:hAnsi="Athelas" w:cs="Arial"/>
          <w:color w:val="000000" w:themeColor="text1"/>
          <w:sz w:val="20"/>
          <w:szCs w:val="20"/>
        </w:rPr>
        <w:t xml:space="preserve">z.B. Sexuelle Ausbeutung/ Sexueller Missbrauch: </w:t>
      </w:r>
      <w:r w:rsidRPr="00711AAC">
        <w:rPr>
          <w:rFonts w:ascii="Athelas" w:hAnsi="Athelas" w:cs="Arial"/>
          <w:sz w:val="20"/>
          <w:szCs w:val="20"/>
        </w:rPr>
        <w:t>Sexuelle Ausbeutung ist eine sexuelle Handlung eines Erwachsenen in der mächtigeren Position mit einem Kind</w:t>
      </w:r>
      <w:r w:rsidR="00B84118">
        <w:rPr>
          <w:rFonts w:ascii="Athelas" w:hAnsi="Athelas" w:cs="Arial"/>
          <w:sz w:val="20"/>
          <w:szCs w:val="20"/>
        </w:rPr>
        <w:t>, Jugendlichen</w:t>
      </w:r>
      <w:r w:rsidRPr="00711AAC">
        <w:rPr>
          <w:rFonts w:ascii="Athelas" w:hAnsi="Athelas" w:cs="Arial"/>
          <w:sz w:val="20"/>
          <w:szCs w:val="20"/>
        </w:rPr>
        <w:t xml:space="preserve"> oder </w:t>
      </w:r>
      <w:r w:rsidR="00B84118">
        <w:rPr>
          <w:rFonts w:ascii="Athelas" w:hAnsi="Athelas" w:cs="Arial"/>
          <w:sz w:val="20"/>
          <w:szCs w:val="20"/>
        </w:rPr>
        <w:t xml:space="preserve">einer erwachsenen </w:t>
      </w:r>
      <w:r>
        <w:rPr>
          <w:rFonts w:ascii="Athelas" w:hAnsi="Athelas" w:cs="Arial"/>
          <w:sz w:val="20"/>
          <w:szCs w:val="20"/>
        </w:rPr>
        <w:t>Klient*in</w:t>
      </w:r>
      <w:r w:rsidRPr="00711AAC">
        <w:rPr>
          <w:rFonts w:ascii="Athelas" w:hAnsi="Athelas" w:cs="Arial"/>
          <w:sz w:val="20"/>
          <w:szCs w:val="20"/>
        </w:rPr>
        <w:t xml:space="preserve"> </w:t>
      </w:r>
      <w:proofErr w:type="spellStart"/>
      <w:r w:rsidRPr="00711AAC">
        <w:rPr>
          <w:rFonts w:ascii="Athelas" w:hAnsi="Athelas" w:cs="Arial"/>
          <w:sz w:val="20"/>
          <w:szCs w:val="20"/>
        </w:rPr>
        <w:t>in</w:t>
      </w:r>
      <w:proofErr w:type="spellEnd"/>
      <w:r w:rsidRPr="00711AAC">
        <w:rPr>
          <w:rFonts w:ascii="Athelas" w:hAnsi="Athelas" w:cs="Arial"/>
          <w:sz w:val="20"/>
          <w:szCs w:val="20"/>
        </w:rPr>
        <w:t xml:space="preserve"> Abhängigkeitsposition. Der</w:t>
      </w:r>
      <w:r w:rsidR="00B84118">
        <w:rPr>
          <w:rFonts w:ascii="Athelas" w:hAnsi="Athelas" w:cs="Arial"/>
          <w:sz w:val="20"/>
          <w:szCs w:val="20"/>
        </w:rPr>
        <w:t>*die</w:t>
      </w:r>
      <w:r w:rsidRPr="00711AAC">
        <w:rPr>
          <w:rFonts w:ascii="Athelas" w:hAnsi="Athelas" w:cs="Arial"/>
          <w:sz w:val="20"/>
          <w:szCs w:val="20"/>
        </w:rPr>
        <w:t xml:space="preserve"> Erwachsene nützt den Wissens- und Erfahrungsvorsprung und ein Macht- oder Abhängigkeitsverhältnis aus, um </w:t>
      </w:r>
      <w:r w:rsidR="00B84118">
        <w:rPr>
          <w:rFonts w:ascii="Athelas" w:hAnsi="Athelas" w:cs="Arial"/>
          <w:sz w:val="20"/>
          <w:szCs w:val="20"/>
        </w:rPr>
        <w:t xml:space="preserve">Betroffene </w:t>
      </w:r>
      <w:r w:rsidRPr="00711AAC">
        <w:rPr>
          <w:rFonts w:ascii="Athelas" w:hAnsi="Athelas" w:cs="Arial"/>
          <w:sz w:val="20"/>
          <w:szCs w:val="20"/>
        </w:rPr>
        <w:t xml:space="preserve">zur </w:t>
      </w:r>
      <w:r w:rsidR="00B84118">
        <w:rPr>
          <w:rFonts w:ascii="Athelas" w:hAnsi="Athelas" w:cs="Arial"/>
          <w:sz w:val="20"/>
          <w:szCs w:val="20"/>
        </w:rPr>
        <w:t>„</w:t>
      </w:r>
      <w:r w:rsidRPr="00711AAC">
        <w:rPr>
          <w:rFonts w:ascii="Athelas" w:hAnsi="Athelas" w:cs="Arial"/>
          <w:sz w:val="20"/>
          <w:szCs w:val="20"/>
        </w:rPr>
        <w:t>Kooperation</w:t>
      </w:r>
      <w:r w:rsidR="00B84118">
        <w:rPr>
          <w:rFonts w:ascii="Athelas" w:hAnsi="Athelas" w:cs="Arial"/>
          <w:sz w:val="20"/>
          <w:szCs w:val="20"/>
        </w:rPr>
        <w:t>“</w:t>
      </w:r>
      <w:r w:rsidRPr="00711AAC">
        <w:rPr>
          <w:rFonts w:ascii="Athelas" w:hAnsi="Athelas" w:cs="Arial"/>
          <w:sz w:val="20"/>
          <w:szCs w:val="20"/>
        </w:rPr>
        <w:t xml:space="preserve"> zu überreden oder zu zwingen. Zentral ist dabei die Verpflichtung zur Geheimhaltung, </w:t>
      </w:r>
      <w:r w:rsidR="00B84118">
        <w:rPr>
          <w:rFonts w:ascii="Athelas" w:hAnsi="Athelas" w:cs="Arial"/>
          <w:sz w:val="20"/>
          <w:szCs w:val="20"/>
        </w:rPr>
        <w:t>welche</w:t>
      </w:r>
      <w:r w:rsidRPr="00711AAC">
        <w:rPr>
          <w:rFonts w:ascii="Athelas" w:hAnsi="Athelas" w:cs="Arial"/>
          <w:sz w:val="20"/>
          <w:szCs w:val="20"/>
        </w:rPr>
        <w:t xml:space="preserve"> </w:t>
      </w:r>
      <w:r w:rsidR="00B84118">
        <w:rPr>
          <w:rFonts w:ascii="Athelas" w:hAnsi="Athelas" w:cs="Arial"/>
          <w:sz w:val="20"/>
          <w:szCs w:val="20"/>
        </w:rPr>
        <w:t>Betroffene</w:t>
      </w:r>
      <w:r w:rsidRPr="00711AAC">
        <w:rPr>
          <w:rFonts w:ascii="Athelas" w:hAnsi="Athelas" w:cs="Arial"/>
          <w:sz w:val="20"/>
          <w:szCs w:val="20"/>
        </w:rPr>
        <w:t xml:space="preserve"> zur Sprachlosigkeit, Wehrlosigkeit und Hilflosigkeit zwingt. </w:t>
      </w:r>
      <w:r w:rsidRPr="00711AAC">
        <w:rPr>
          <w:rFonts w:ascii="Athelas" w:hAnsi="Athelas" w:cs="Arial"/>
          <w:color w:val="000000" w:themeColor="text1"/>
          <w:sz w:val="20"/>
          <w:szCs w:val="20"/>
        </w:rPr>
        <w:t xml:space="preserve">Sexuelle Ausbeutung ist ein Offizialdelikt und ist strategisch aufgebaut, d.h. geschieht ganz gezielt und </w:t>
      </w:r>
      <w:proofErr w:type="spellStart"/>
      <w:r w:rsidRPr="00711AAC">
        <w:rPr>
          <w:rFonts w:ascii="Athelas" w:hAnsi="Athelas" w:cs="Arial"/>
          <w:color w:val="000000" w:themeColor="text1"/>
          <w:sz w:val="20"/>
          <w:szCs w:val="20"/>
        </w:rPr>
        <w:t>äusserst</w:t>
      </w:r>
      <w:proofErr w:type="spellEnd"/>
      <w:r w:rsidRPr="00711AAC">
        <w:rPr>
          <w:rFonts w:ascii="Athelas" w:hAnsi="Athelas" w:cs="Arial"/>
          <w:color w:val="000000" w:themeColor="text1"/>
          <w:sz w:val="20"/>
          <w:szCs w:val="20"/>
        </w:rPr>
        <w:t xml:space="preserve"> geplant.</w:t>
      </w:r>
    </w:p>
    <w:p w:rsidR="004E29D4" w:rsidRPr="00711AAC" w:rsidRDefault="004E29D4" w:rsidP="00B84118">
      <w:pPr>
        <w:spacing w:after="240"/>
        <w:outlineLvl w:val="0"/>
        <w:rPr>
          <w:rFonts w:ascii="Athelas" w:hAnsi="Athelas" w:cs="Arial"/>
          <w:color w:val="000000" w:themeColor="text1"/>
          <w:sz w:val="20"/>
          <w:szCs w:val="20"/>
        </w:rPr>
      </w:pPr>
    </w:p>
    <w:p w:rsidR="00EA7DDD" w:rsidRPr="00711AAC" w:rsidRDefault="00EA7DDD" w:rsidP="00EA7DDD">
      <w:pPr>
        <w:spacing w:after="240"/>
        <w:ind w:left="142"/>
        <w:outlineLvl w:val="0"/>
        <w:rPr>
          <w:rFonts w:ascii="Athelas" w:hAnsi="Athelas" w:cs="Arial"/>
          <w:color w:val="000000" w:themeColor="text1"/>
          <w:sz w:val="20"/>
          <w:szCs w:val="20"/>
        </w:rPr>
      </w:pPr>
      <w:r w:rsidRPr="00711AAC">
        <w:rPr>
          <w:rFonts w:ascii="Athelas" w:hAnsi="Athelas" w:cs="Arial"/>
          <w:color w:val="000000" w:themeColor="text1"/>
          <w:sz w:val="20"/>
          <w:szCs w:val="20"/>
        </w:rPr>
        <w:t>z.B. Sexuelle Belästigung</w:t>
      </w:r>
      <w:r w:rsidRPr="00711AAC">
        <w:rPr>
          <w:rFonts w:ascii="Athelas" w:hAnsi="Athelas" w:cs="Arial"/>
          <w:b/>
          <w:color w:val="000000" w:themeColor="text1"/>
          <w:sz w:val="20"/>
          <w:szCs w:val="20"/>
        </w:rPr>
        <w:t xml:space="preserve">: </w:t>
      </w:r>
      <w:r w:rsidRPr="00711AAC">
        <w:rPr>
          <w:rFonts w:ascii="Athelas" w:hAnsi="Athelas" w:cs="Arial"/>
          <w:color w:val="000000" w:themeColor="text1"/>
          <w:sz w:val="20"/>
          <w:szCs w:val="20"/>
        </w:rPr>
        <w:t>Als sexuelle Belästigung gilt jede Handl</w:t>
      </w:r>
      <w:r>
        <w:rPr>
          <w:rFonts w:ascii="Athelas" w:hAnsi="Athelas" w:cs="Arial"/>
          <w:color w:val="000000" w:themeColor="text1"/>
          <w:sz w:val="20"/>
          <w:szCs w:val="20"/>
        </w:rPr>
        <w:t>u</w:t>
      </w:r>
      <w:r w:rsidRPr="00711AAC">
        <w:rPr>
          <w:rFonts w:ascii="Athelas" w:hAnsi="Athelas" w:cs="Arial"/>
          <w:color w:val="000000" w:themeColor="text1"/>
          <w:sz w:val="20"/>
          <w:szCs w:val="20"/>
        </w:rPr>
        <w:t xml:space="preserve">ng mit sexuellem Bezug, die von der betroffenen Person als unerwünscht empfunden wird. Sexuelle Belästigung geschehen im Gegensatz zu sexueller Ausbeutung nicht zwingend in Abhängigkeitsverhältnissen. Als sexuell </w:t>
      </w:r>
      <w:proofErr w:type="spellStart"/>
      <w:r w:rsidRPr="00711AAC">
        <w:rPr>
          <w:rFonts w:ascii="Athelas" w:hAnsi="Athelas" w:cs="Arial"/>
          <w:color w:val="000000" w:themeColor="text1"/>
          <w:sz w:val="20"/>
          <w:szCs w:val="20"/>
        </w:rPr>
        <w:t>beslästigend</w:t>
      </w:r>
      <w:proofErr w:type="spellEnd"/>
      <w:r w:rsidRPr="00711AAC">
        <w:rPr>
          <w:rFonts w:ascii="Athelas" w:hAnsi="Athelas" w:cs="Arial"/>
          <w:color w:val="000000" w:themeColor="text1"/>
          <w:sz w:val="20"/>
          <w:szCs w:val="20"/>
        </w:rPr>
        <w:t xml:space="preserve"> </w:t>
      </w:r>
      <w:r w:rsidR="00FB4A1F">
        <w:rPr>
          <w:rFonts w:ascii="Athelas" w:hAnsi="Athelas" w:cs="Arial"/>
          <w:color w:val="000000" w:themeColor="text1"/>
          <w:sz w:val="20"/>
          <w:szCs w:val="20"/>
        </w:rPr>
        <w:t xml:space="preserve">z-B. </w:t>
      </w:r>
      <w:r w:rsidRPr="00711AAC">
        <w:rPr>
          <w:rFonts w:ascii="Athelas" w:hAnsi="Athelas" w:cs="Arial"/>
          <w:color w:val="000000" w:themeColor="text1"/>
          <w:sz w:val="20"/>
          <w:szCs w:val="20"/>
        </w:rPr>
        <w:t>am Arbeitsplatz können bereits auch Bemerkungen über körperliche Vorzüge, obszöne Witze, unerwünschte Annäherungen und Einladungen mit eindeutiger Absicht empfunden werden. Sexuelle Belästigung</w:t>
      </w:r>
      <w:r w:rsidR="00FB4A1F">
        <w:rPr>
          <w:rFonts w:ascii="Athelas" w:hAnsi="Athelas" w:cs="Arial"/>
          <w:color w:val="000000" w:themeColor="text1"/>
          <w:sz w:val="20"/>
          <w:szCs w:val="20"/>
        </w:rPr>
        <w:t xml:space="preserve"> am Arbeitsplatz</w:t>
      </w:r>
      <w:r w:rsidRPr="00711AAC">
        <w:rPr>
          <w:rFonts w:ascii="Athelas" w:hAnsi="Athelas" w:cs="Arial"/>
          <w:color w:val="000000" w:themeColor="text1"/>
          <w:sz w:val="20"/>
          <w:szCs w:val="20"/>
        </w:rPr>
        <w:t xml:space="preserve"> umfasst jedoch auch schwerere Formen wie pornografische Bilder, zudringliche Berührungen an (sekundären) Geschlechtsteilen, </w:t>
      </w:r>
      <w:proofErr w:type="spellStart"/>
      <w:r w:rsidRPr="00711AAC">
        <w:rPr>
          <w:rFonts w:ascii="Athelas" w:hAnsi="Athelas" w:cs="Arial"/>
          <w:color w:val="000000" w:themeColor="text1"/>
          <w:sz w:val="20"/>
          <w:szCs w:val="20"/>
        </w:rPr>
        <w:t>Zurschaustellen</w:t>
      </w:r>
      <w:proofErr w:type="spellEnd"/>
      <w:r w:rsidRPr="00711AAC">
        <w:rPr>
          <w:rFonts w:ascii="Athelas" w:hAnsi="Athelas" w:cs="Arial"/>
          <w:color w:val="000000" w:themeColor="text1"/>
          <w:sz w:val="20"/>
          <w:szCs w:val="20"/>
        </w:rPr>
        <w:t xml:space="preserve"> von Geschlechtsteilen, u.a. Letztere Formen sind strafbare Handlungen und gelten als Antragsdelikte.</w:t>
      </w:r>
    </w:p>
    <w:p w:rsidR="00EA7DDD" w:rsidRDefault="00EA7DDD" w:rsidP="00EA7DDD">
      <w:pPr>
        <w:spacing w:after="240"/>
        <w:ind w:left="142"/>
        <w:outlineLvl w:val="0"/>
        <w:rPr>
          <w:rFonts w:ascii="Athelas" w:hAnsi="Athelas" w:cs="Arial"/>
          <w:color w:val="000000" w:themeColor="text1"/>
          <w:sz w:val="20"/>
          <w:szCs w:val="20"/>
        </w:rPr>
      </w:pPr>
      <w:r w:rsidRPr="00711AAC">
        <w:rPr>
          <w:rFonts w:ascii="Athelas" w:hAnsi="Athelas" w:cs="Arial"/>
          <w:color w:val="000000" w:themeColor="text1"/>
          <w:sz w:val="20"/>
          <w:szCs w:val="20"/>
        </w:rPr>
        <w:t xml:space="preserve">z.B. Sexualisierte </w:t>
      </w:r>
      <w:r w:rsidR="004E29D4">
        <w:rPr>
          <w:rFonts w:ascii="Athelas" w:hAnsi="Athelas" w:cs="Arial"/>
          <w:color w:val="000000" w:themeColor="text1"/>
          <w:sz w:val="20"/>
          <w:szCs w:val="20"/>
        </w:rPr>
        <w:t>Übergriffe</w:t>
      </w:r>
      <w:r w:rsidRPr="00711AAC">
        <w:rPr>
          <w:rFonts w:ascii="Athelas" w:hAnsi="Athelas" w:cs="Arial"/>
          <w:color w:val="000000" w:themeColor="text1"/>
          <w:sz w:val="20"/>
          <w:szCs w:val="20"/>
        </w:rPr>
        <w:t xml:space="preserve">: Sexualisierte </w:t>
      </w:r>
      <w:r w:rsidR="004E29D4">
        <w:rPr>
          <w:rFonts w:ascii="Athelas" w:hAnsi="Athelas" w:cs="Arial"/>
          <w:color w:val="000000" w:themeColor="text1"/>
          <w:sz w:val="20"/>
          <w:szCs w:val="20"/>
        </w:rPr>
        <w:t>Übergriffe</w:t>
      </w:r>
      <w:r w:rsidR="00B83E11">
        <w:rPr>
          <w:rFonts w:ascii="Athelas" w:hAnsi="Athelas" w:cs="Arial"/>
          <w:color w:val="000000" w:themeColor="text1"/>
          <w:sz w:val="20"/>
          <w:szCs w:val="20"/>
        </w:rPr>
        <w:t xml:space="preserve"> </w:t>
      </w:r>
      <w:r w:rsidRPr="00711AAC">
        <w:rPr>
          <w:rFonts w:ascii="Athelas" w:hAnsi="Athelas" w:cs="Arial"/>
          <w:color w:val="000000" w:themeColor="text1"/>
          <w:sz w:val="20"/>
          <w:szCs w:val="20"/>
        </w:rPr>
        <w:t>unter Gleichaltrigen unterscheide</w:t>
      </w:r>
      <w:r w:rsidR="00FB4A1F">
        <w:rPr>
          <w:rFonts w:ascii="Athelas" w:hAnsi="Athelas" w:cs="Arial"/>
          <w:color w:val="000000" w:themeColor="text1"/>
          <w:sz w:val="20"/>
          <w:szCs w:val="20"/>
        </w:rPr>
        <w:t>n</w:t>
      </w:r>
      <w:r w:rsidRPr="00711AAC">
        <w:rPr>
          <w:rFonts w:ascii="Athelas" w:hAnsi="Athelas" w:cs="Arial"/>
          <w:color w:val="000000" w:themeColor="text1"/>
          <w:sz w:val="20"/>
          <w:szCs w:val="20"/>
        </w:rPr>
        <w:t xml:space="preserve"> sich von sexueller Ausbeutung grundlegend in </w:t>
      </w:r>
      <w:r w:rsidR="00FB4A1F">
        <w:rPr>
          <w:rFonts w:ascii="Athelas" w:hAnsi="Athelas" w:cs="Arial"/>
          <w:color w:val="000000" w:themeColor="text1"/>
          <w:sz w:val="20"/>
          <w:szCs w:val="20"/>
        </w:rPr>
        <w:t>ihren</w:t>
      </w:r>
      <w:r w:rsidRPr="00711AAC">
        <w:rPr>
          <w:rFonts w:ascii="Athelas" w:hAnsi="Athelas" w:cs="Arial"/>
          <w:color w:val="000000" w:themeColor="text1"/>
          <w:sz w:val="20"/>
          <w:szCs w:val="20"/>
        </w:rPr>
        <w:t xml:space="preserve"> Dynamiken: Sexualisierte </w:t>
      </w:r>
      <w:r w:rsidR="004E29D4">
        <w:rPr>
          <w:rFonts w:ascii="Athelas" w:hAnsi="Athelas" w:cs="Arial"/>
          <w:color w:val="000000" w:themeColor="text1"/>
          <w:sz w:val="20"/>
          <w:szCs w:val="20"/>
        </w:rPr>
        <w:t xml:space="preserve">Übergriffe </w:t>
      </w:r>
      <w:r w:rsidRPr="00711AAC">
        <w:rPr>
          <w:rFonts w:ascii="Athelas" w:hAnsi="Athelas" w:cs="Arial"/>
          <w:color w:val="000000" w:themeColor="text1"/>
          <w:sz w:val="20"/>
          <w:szCs w:val="20"/>
        </w:rPr>
        <w:t xml:space="preserve">durch Kinder und Jugendliche </w:t>
      </w:r>
      <w:r w:rsidR="00FB4A1F">
        <w:rPr>
          <w:rFonts w:ascii="Athelas" w:hAnsi="Athelas" w:cs="Arial"/>
          <w:color w:val="000000" w:themeColor="text1"/>
          <w:sz w:val="20"/>
          <w:szCs w:val="20"/>
        </w:rPr>
        <w:t>sind</w:t>
      </w:r>
      <w:r w:rsidRPr="00711AAC">
        <w:rPr>
          <w:rFonts w:ascii="Athelas" w:hAnsi="Athelas" w:cs="Arial"/>
          <w:color w:val="000000" w:themeColor="text1"/>
          <w:sz w:val="20"/>
          <w:szCs w:val="20"/>
        </w:rPr>
        <w:t xml:space="preserve"> seltener strategisch aufgebaut</w:t>
      </w:r>
      <w:r w:rsidR="00FB4A1F">
        <w:rPr>
          <w:rFonts w:ascii="Athelas" w:hAnsi="Athelas" w:cs="Arial"/>
          <w:color w:val="000000" w:themeColor="text1"/>
          <w:sz w:val="20"/>
          <w:szCs w:val="20"/>
        </w:rPr>
        <w:t xml:space="preserve"> und</w:t>
      </w:r>
      <w:r w:rsidRPr="00711AAC">
        <w:rPr>
          <w:rFonts w:ascii="Athelas" w:hAnsi="Athelas" w:cs="Arial"/>
          <w:color w:val="000000" w:themeColor="text1"/>
          <w:sz w:val="20"/>
          <w:szCs w:val="20"/>
        </w:rPr>
        <w:t xml:space="preserve"> passieren </w:t>
      </w:r>
      <w:proofErr w:type="spellStart"/>
      <w:r w:rsidRPr="00711AAC">
        <w:rPr>
          <w:rFonts w:ascii="Athelas" w:hAnsi="Athelas" w:cs="Arial"/>
          <w:color w:val="000000" w:themeColor="text1"/>
          <w:sz w:val="20"/>
          <w:szCs w:val="20"/>
        </w:rPr>
        <w:t>ausserhalb</w:t>
      </w:r>
      <w:proofErr w:type="spellEnd"/>
      <w:r w:rsidRPr="00711AAC">
        <w:rPr>
          <w:rFonts w:ascii="Athelas" w:hAnsi="Athelas" w:cs="Arial"/>
          <w:color w:val="000000" w:themeColor="text1"/>
          <w:sz w:val="20"/>
          <w:szCs w:val="20"/>
        </w:rPr>
        <w:t xml:space="preserve"> eines </w:t>
      </w:r>
      <w:proofErr w:type="spellStart"/>
      <w:r w:rsidRPr="00711AAC">
        <w:rPr>
          <w:rFonts w:ascii="Athelas" w:hAnsi="Athelas" w:cs="Arial"/>
          <w:color w:val="000000" w:themeColor="text1"/>
          <w:sz w:val="20"/>
          <w:szCs w:val="20"/>
        </w:rPr>
        <w:t>grossen</w:t>
      </w:r>
      <w:proofErr w:type="spellEnd"/>
      <w:r w:rsidRPr="00711AAC">
        <w:rPr>
          <w:rFonts w:ascii="Athelas" w:hAnsi="Athelas" w:cs="Arial"/>
          <w:color w:val="000000" w:themeColor="text1"/>
          <w:sz w:val="20"/>
          <w:szCs w:val="20"/>
        </w:rPr>
        <w:t xml:space="preserve"> Machtgefälle</w:t>
      </w:r>
      <w:r w:rsidR="00FB4A1F">
        <w:rPr>
          <w:rFonts w:ascii="Athelas" w:hAnsi="Athelas" w:cs="Arial"/>
          <w:color w:val="000000" w:themeColor="text1"/>
          <w:sz w:val="20"/>
          <w:szCs w:val="20"/>
        </w:rPr>
        <w:t>s</w:t>
      </w:r>
      <w:r w:rsidRPr="00711AAC">
        <w:rPr>
          <w:rFonts w:ascii="Athelas" w:hAnsi="Athelas" w:cs="Arial"/>
          <w:color w:val="000000" w:themeColor="text1"/>
          <w:sz w:val="20"/>
          <w:szCs w:val="20"/>
        </w:rPr>
        <w:t xml:space="preserve">. </w:t>
      </w:r>
      <w:r w:rsidR="00FB4A1F">
        <w:rPr>
          <w:rFonts w:ascii="Athelas" w:hAnsi="Athelas" w:cs="Arial"/>
          <w:color w:val="000000" w:themeColor="text1"/>
          <w:sz w:val="20"/>
          <w:szCs w:val="20"/>
        </w:rPr>
        <w:t xml:space="preserve">Ohnmachtsgefühle sind dabei oftmals weniger tiefgreifend, da die Hoffnung auf ein Korrektiv durch Erwachsene besteht. </w:t>
      </w:r>
      <w:r w:rsidRPr="00711AAC">
        <w:rPr>
          <w:rFonts w:ascii="Athelas" w:hAnsi="Athelas" w:cs="Arial"/>
          <w:color w:val="000000" w:themeColor="text1"/>
          <w:sz w:val="20"/>
          <w:szCs w:val="20"/>
        </w:rPr>
        <w:t>Es gilt</w:t>
      </w:r>
      <w:r w:rsidR="00FB4A1F">
        <w:rPr>
          <w:rFonts w:ascii="Athelas" w:hAnsi="Athelas" w:cs="Arial"/>
          <w:color w:val="000000" w:themeColor="text1"/>
          <w:sz w:val="20"/>
          <w:szCs w:val="20"/>
        </w:rPr>
        <w:t xml:space="preserve"> zudem</w:t>
      </w:r>
      <w:r w:rsidRPr="00711AAC">
        <w:rPr>
          <w:rFonts w:ascii="Athelas" w:hAnsi="Athelas" w:cs="Arial"/>
          <w:color w:val="000000" w:themeColor="text1"/>
          <w:sz w:val="20"/>
          <w:szCs w:val="20"/>
        </w:rPr>
        <w:t>, gut zu unterscheiden zwischen alterstypischen Experimentier</w:t>
      </w:r>
      <w:r w:rsidR="00FB4A1F">
        <w:rPr>
          <w:rFonts w:ascii="Athelas" w:hAnsi="Athelas" w:cs="Arial"/>
          <w:color w:val="000000" w:themeColor="text1"/>
          <w:sz w:val="20"/>
          <w:szCs w:val="20"/>
        </w:rPr>
        <w:t>-</w:t>
      </w:r>
      <w:r w:rsidRPr="00711AAC">
        <w:rPr>
          <w:rFonts w:ascii="Athelas" w:hAnsi="Athelas" w:cs="Arial"/>
          <w:color w:val="000000" w:themeColor="text1"/>
          <w:sz w:val="20"/>
          <w:szCs w:val="20"/>
        </w:rPr>
        <w:t xml:space="preserve"> und Testverhalten</w:t>
      </w:r>
      <w:r w:rsidR="00FB4A1F">
        <w:rPr>
          <w:rFonts w:ascii="Athelas" w:hAnsi="Athelas" w:cs="Arial"/>
          <w:color w:val="000000" w:themeColor="text1"/>
          <w:sz w:val="20"/>
          <w:szCs w:val="20"/>
        </w:rPr>
        <w:t>, Übergriffen</w:t>
      </w:r>
      <w:r w:rsidRPr="00711AAC">
        <w:rPr>
          <w:rFonts w:ascii="Athelas" w:hAnsi="Athelas" w:cs="Arial"/>
          <w:color w:val="000000" w:themeColor="text1"/>
          <w:sz w:val="20"/>
          <w:szCs w:val="20"/>
        </w:rPr>
        <w:t xml:space="preserve"> und sexualisierten Straftaten unter Kindern und Jugendlichen. Ab 1</w:t>
      </w:r>
      <w:r w:rsidR="004E29D4">
        <w:rPr>
          <w:rFonts w:ascii="Athelas" w:hAnsi="Athelas" w:cs="Arial"/>
          <w:color w:val="000000" w:themeColor="text1"/>
          <w:sz w:val="20"/>
          <w:szCs w:val="20"/>
        </w:rPr>
        <w:t>o</w:t>
      </w:r>
      <w:r w:rsidRPr="00711AAC">
        <w:rPr>
          <w:rFonts w:ascii="Athelas" w:hAnsi="Athelas" w:cs="Arial"/>
          <w:color w:val="000000" w:themeColor="text1"/>
          <w:sz w:val="20"/>
          <w:szCs w:val="20"/>
        </w:rPr>
        <w:t xml:space="preserve"> Jahren sind auch Kinder </w:t>
      </w:r>
      <w:r w:rsidR="00FB4A1F">
        <w:rPr>
          <w:rFonts w:ascii="Athelas" w:hAnsi="Athelas" w:cs="Arial"/>
          <w:color w:val="000000" w:themeColor="text1"/>
          <w:sz w:val="20"/>
          <w:szCs w:val="20"/>
        </w:rPr>
        <w:t xml:space="preserve">strafmündig </w:t>
      </w:r>
      <w:r w:rsidR="00B84118">
        <w:rPr>
          <w:rFonts w:ascii="Athelas" w:hAnsi="Athelas" w:cs="Arial"/>
          <w:color w:val="000000" w:themeColor="text1"/>
          <w:sz w:val="20"/>
          <w:szCs w:val="20"/>
        </w:rPr>
        <w:t>d.h.</w:t>
      </w:r>
      <w:r w:rsidR="00FB4A1F">
        <w:rPr>
          <w:rFonts w:ascii="Athelas" w:hAnsi="Athelas" w:cs="Arial"/>
          <w:color w:val="000000" w:themeColor="text1"/>
          <w:sz w:val="20"/>
          <w:szCs w:val="20"/>
        </w:rPr>
        <w:t xml:space="preserve"> es können per </w:t>
      </w:r>
      <w:r w:rsidR="00B84118">
        <w:rPr>
          <w:rFonts w:ascii="Athelas" w:hAnsi="Athelas" w:cs="Arial"/>
          <w:color w:val="000000" w:themeColor="text1"/>
          <w:sz w:val="20"/>
          <w:szCs w:val="20"/>
        </w:rPr>
        <w:t>Strafg</w:t>
      </w:r>
      <w:r w:rsidR="00FB4A1F">
        <w:rPr>
          <w:rFonts w:ascii="Athelas" w:hAnsi="Athelas" w:cs="Arial"/>
          <w:color w:val="000000" w:themeColor="text1"/>
          <w:sz w:val="20"/>
          <w:szCs w:val="20"/>
        </w:rPr>
        <w:t xml:space="preserve">esetz erzieherische oder therapeutische </w:t>
      </w:r>
      <w:proofErr w:type="spellStart"/>
      <w:r w:rsidR="00FB4A1F">
        <w:rPr>
          <w:rFonts w:ascii="Athelas" w:hAnsi="Athelas" w:cs="Arial"/>
          <w:color w:val="000000" w:themeColor="text1"/>
          <w:sz w:val="20"/>
          <w:szCs w:val="20"/>
        </w:rPr>
        <w:t>Schutzmassnahmen</w:t>
      </w:r>
      <w:proofErr w:type="spellEnd"/>
      <w:r w:rsidR="00FB4A1F">
        <w:rPr>
          <w:rFonts w:ascii="Athelas" w:hAnsi="Athelas" w:cs="Arial"/>
          <w:color w:val="000000" w:themeColor="text1"/>
          <w:sz w:val="20"/>
          <w:szCs w:val="20"/>
        </w:rPr>
        <w:t xml:space="preserve"> und Sanktionen </w:t>
      </w:r>
      <w:proofErr w:type="spellStart"/>
      <w:r w:rsidR="00FB4A1F">
        <w:rPr>
          <w:rFonts w:ascii="Athelas" w:hAnsi="Athelas" w:cs="Arial"/>
          <w:color w:val="000000" w:themeColor="text1"/>
          <w:sz w:val="20"/>
          <w:szCs w:val="20"/>
        </w:rPr>
        <w:t>angeordert</w:t>
      </w:r>
      <w:proofErr w:type="spellEnd"/>
      <w:r w:rsidR="00FB4A1F">
        <w:rPr>
          <w:rFonts w:ascii="Athelas" w:hAnsi="Athelas" w:cs="Arial"/>
          <w:color w:val="000000" w:themeColor="text1"/>
          <w:sz w:val="20"/>
          <w:szCs w:val="20"/>
        </w:rPr>
        <w:t xml:space="preserve"> werden</w:t>
      </w:r>
      <w:r w:rsidR="00B84118">
        <w:rPr>
          <w:rFonts w:ascii="Athelas" w:hAnsi="Athelas" w:cs="Arial"/>
          <w:color w:val="000000" w:themeColor="text1"/>
          <w:sz w:val="20"/>
          <w:szCs w:val="20"/>
        </w:rPr>
        <w:t>.</w:t>
      </w:r>
    </w:p>
    <w:p w:rsidR="00EA7DDD" w:rsidRDefault="00EA7DDD" w:rsidP="00EA7DDD">
      <w:pPr>
        <w:spacing w:after="240"/>
        <w:ind w:left="142"/>
        <w:outlineLvl w:val="0"/>
        <w:rPr>
          <w:rFonts w:ascii="Athelas" w:hAnsi="Athelas" w:cs="Arial"/>
          <w:color w:val="000000" w:themeColor="text1"/>
          <w:sz w:val="20"/>
          <w:szCs w:val="20"/>
        </w:rPr>
      </w:pPr>
    </w:p>
    <w:p w:rsidR="00EA7DDD" w:rsidRDefault="00EA7DDD" w:rsidP="00EA7DDD">
      <w:pPr>
        <w:spacing w:after="240"/>
        <w:ind w:left="142"/>
        <w:outlineLvl w:val="0"/>
        <w:rPr>
          <w:rFonts w:ascii="Athelas" w:hAnsi="Athelas" w:cs="Arial"/>
          <w:color w:val="000000" w:themeColor="text1"/>
          <w:sz w:val="20"/>
          <w:szCs w:val="20"/>
        </w:rPr>
      </w:pPr>
      <w:r w:rsidRPr="00711AAC">
        <w:rPr>
          <w:rFonts w:ascii="Athelas" w:hAnsi="Athelas" w:cs="Arial"/>
          <w:color w:val="000000" w:themeColor="text1"/>
          <w:sz w:val="20"/>
          <w:szCs w:val="20"/>
        </w:rPr>
        <w:t xml:space="preserve">  </w:t>
      </w:r>
    </w:p>
    <w:p w:rsidR="00EA7DDD" w:rsidRDefault="00EA7DDD" w:rsidP="00EA7DDD">
      <w:pPr>
        <w:spacing w:after="240"/>
        <w:ind w:left="142"/>
        <w:outlineLvl w:val="0"/>
        <w:rPr>
          <w:rFonts w:ascii="Athelas" w:hAnsi="Athelas" w:cs="Arial"/>
          <w:color w:val="000000" w:themeColor="text1"/>
          <w:sz w:val="20"/>
          <w:szCs w:val="20"/>
        </w:rPr>
      </w:pPr>
    </w:p>
    <w:p w:rsidR="004E29D4" w:rsidRDefault="004E29D4" w:rsidP="00EA7DDD">
      <w:pPr>
        <w:spacing w:after="240"/>
        <w:ind w:left="142"/>
        <w:outlineLvl w:val="0"/>
        <w:rPr>
          <w:rFonts w:ascii="Athelas" w:hAnsi="Athelas" w:cs="Arial"/>
          <w:color w:val="000000" w:themeColor="text1"/>
          <w:sz w:val="20"/>
          <w:szCs w:val="20"/>
        </w:rPr>
      </w:pPr>
    </w:p>
    <w:p w:rsidR="00EA7DDD" w:rsidRPr="00711AAC" w:rsidRDefault="00EA7DDD" w:rsidP="00EA7DDD">
      <w:pPr>
        <w:spacing w:after="240"/>
        <w:ind w:left="142"/>
        <w:outlineLvl w:val="0"/>
        <w:rPr>
          <w:rFonts w:ascii="Athelas" w:hAnsi="Athelas" w:cs="Arial"/>
          <w:color w:val="000000" w:themeColor="text1"/>
          <w:sz w:val="20"/>
          <w:szCs w:val="20"/>
        </w:rPr>
      </w:pPr>
    </w:p>
    <w:p w:rsidR="00EA7DDD" w:rsidRPr="00711AAC" w:rsidRDefault="00EA7DDD" w:rsidP="00EA7DDD">
      <w:pPr>
        <w:ind w:left="142"/>
        <w:rPr>
          <w:rFonts w:ascii="Athelas" w:hAnsi="Athelas" w:cs="Arial"/>
          <w:b/>
          <w:sz w:val="28"/>
          <w:szCs w:val="28"/>
        </w:rPr>
      </w:pPr>
      <w:r>
        <w:rPr>
          <w:rFonts w:ascii="Athelas" w:hAnsi="Athelas" w:cs="Arial"/>
          <w:b/>
          <w:sz w:val="28"/>
          <w:szCs w:val="28"/>
        </w:rPr>
        <w:t>3</w:t>
      </w:r>
      <w:r w:rsidRPr="00711AAC">
        <w:rPr>
          <w:rFonts w:ascii="Athelas" w:hAnsi="Athelas" w:cs="Arial"/>
          <w:b/>
          <w:sz w:val="28"/>
          <w:szCs w:val="28"/>
        </w:rPr>
        <w:t xml:space="preserve">. Personalmanagement </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b/>
          <w:sz w:val="20"/>
          <w:szCs w:val="20"/>
        </w:rPr>
      </w:pPr>
      <w:r w:rsidRPr="00711AAC">
        <w:rPr>
          <w:rFonts w:ascii="Athelas" w:hAnsi="Athelas" w:cs="Arial"/>
          <w:b/>
          <w:sz w:val="20"/>
          <w:szCs w:val="20"/>
        </w:rPr>
        <w:t>2.1. Grundhaltung</w:t>
      </w:r>
    </w:p>
    <w:p w:rsidR="00EA7DDD" w:rsidRPr="00711AAC" w:rsidRDefault="00EA7DDD" w:rsidP="00EA7DDD">
      <w:pPr>
        <w:ind w:left="142"/>
        <w:rPr>
          <w:rFonts w:ascii="Athelas" w:hAnsi="Athelas" w:cs="Arial"/>
          <w:sz w:val="20"/>
          <w:szCs w:val="20"/>
        </w:rPr>
      </w:pPr>
    </w:p>
    <w:p w:rsidR="00EA7DDD" w:rsidRDefault="00EA7DDD" w:rsidP="00EA7DDD">
      <w:pPr>
        <w:ind w:left="142"/>
        <w:rPr>
          <w:rFonts w:ascii="Athelas" w:hAnsi="Athelas" w:cs="Arial"/>
          <w:sz w:val="20"/>
          <w:szCs w:val="20"/>
        </w:rPr>
      </w:pPr>
      <w:r w:rsidRPr="00711AAC">
        <w:rPr>
          <w:rFonts w:ascii="Athelas" w:hAnsi="Athelas" w:cs="Arial"/>
          <w:sz w:val="20"/>
          <w:szCs w:val="20"/>
        </w:rPr>
        <w:t>z.B. Schwellen für Taten einbauen</w:t>
      </w:r>
      <w:r w:rsidRPr="00711AAC">
        <w:rPr>
          <w:rFonts w:ascii="Athelas" w:hAnsi="Athelas" w:cs="Arial"/>
          <w:sz w:val="20"/>
          <w:szCs w:val="20"/>
        </w:rPr>
        <w:br/>
        <w:t xml:space="preserve">Den Führungsverantwortlichen ist bewusst, dass es im Kontext der Organisation zu sexueller Gewalt kommen kann. Durch die bewusste wiederkehrende Thematisierung der Problematik im Personalmanagement wird ein deutliches Signal gesetzt, das als Schwelle für </w:t>
      </w:r>
      <w:r w:rsidR="00B84118">
        <w:rPr>
          <w:rFonts w:ascii="Athelas" w:hAnsi="Athelas" w:cs="Arial"/>
          <w:sz w:val="20"/>
          <w:szCs w:val="20"/>
        </w:rPr>
        <w:t>Täter*innen</w:t>
      </w:r>
      <w:r w:rsidRPr="00711AAC">
        <w:rPr>
          <w:rFonts w:ascii="Athelas" w:hAnsi="Athelas" w:cs="Arial"/>
          <w:sz w:val="20"/>
          <w:szCs w:val="20"/>
        </w:rPr>
        <w:t xml:space="preserve"> wirken kann, es geht dabei nicht um deren </w:t>
      </w:r>
      <w:r w:rsidR="00B84118">
        <w:rPr>
          <w:rFonts w:ascii="Athelas" w:hAnsi="Athelas" w:cs="Arial"/>
          <w:sz w:val="20"/>
          <w:szCs w:val="20"/>
        </w:rPr>
        <w:t xml:space="preserve">vorzeitige </w:t>
      </w:r>
      <w:r w:rsidRPr="00711AAC">
        <w:rPr>
          <w:rFonts w:ascii="Athelas" w:hAnsi="Athelas" w:cs="Arial"/>
          <w:sz w:val="20"/>
          <w:szCs w:val="20"/>
        </w:rPr>
        <w:t xml:space="preserve">Identifizierung. </w:t>
      </w:r>
    </w:p>
    <w:p w:rsidR="004E29D4" w:rsidRDefault="004E29D4" w:rsidP="00EA7DDD">
      <w:pPr>
        <w:ind w:left="142"/>
        <w:rPr>
          <w:rFonts w:ascii="Athelas" w:hAnsi="Athelas" w:cs="Arial"/>
          <w:sz w:val="20"/>
          <w:szCs w:val="20"/>
        </w:rPr>
      </w:pPr>
    </w:p>
    <w:p w:rsidR="004E29D4" w:rsidRDefault="004E29D4" w:rsidP="00EA7DDD">
      <w:pPr>
        <w:ind w:left="142"/>
        <w:rPr>
          <w:rFonts w:ascii="Athelas" w:hAnsi="Athelas" w:cs="Arial"/>
          <w:sz w:val="20"/>
          <w:szCs w:val="20"/>
        </w:rPr>
      </w:pPr>
      <w:r>
        <w:rPr>
          <w:rFonts w:ascii="Athelas" w:hAnsi="Athelas" w:cs="Arial"/>
          <w:noProof/>
          <w:sz w:val="20"/>
          <w:szCs w:val="20"/>
        </w:rPr>
        <w:drawing>
          <wp:inline distT="0" distB="0" distL="0" distR="0" wp14:anchorId="7349C547" wp14:editId="702222BF">
            <wp:extent cx="1845128" cy="298910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r.png"/>
                    <pic:cNvPicPr/>
                  </pic:nvPicPr>
                  <pic:blipFill>
                    <a:blip r:embed="rId8">
                      <a:extLst>
                        <a:ext uri="{28A0092B-C50C-407E-A947-70E740481C1C}">
                          <a14:useLocalDpi xmlns:a14="http://schemas.microsoft.com/office/drawing/2010/main" val="0"/>
                        </a:ext>
                      </a:extLst>
                    </a:blip>
                    <a:stretch>
                      <a:fillRect/>
                    </a:stretch>
                  </pic:blipFill>
                  <pic:spPr>
                    <a:xfrm>
                      <a:off x="0" y="0"/>
                      <a:ext cx="1867022" cy="3024576"/>
                    </a:xfrm>
                    <a:prstGeom prst="rect">
                      <a:avLst/>
                    </a:prstGeom>
                  </pic:spPr>
                </pic:pic>
              </a:graphicData>
            </a:graphic>
          </wp:inline>
        </w:drawing>
      </w:r>
    </w:p>
    <w:p w:rsidR="004E29D4" w:rsidRDefault="004E29D4" w:rsidP="00EA7DDD">
      <w:pPr>
        <w:ind w:left="142"/>
        <w:rPr>
          <w:rFonts w:ascii="Athelas" w:hAnsi="Athelas" w:cs="Arial"/>
          <w:sz w:val="20"/>
          <w:szCs w:val="20"/>
        </w:rPr>
      </w:pPr>
    </w:p>
    <w:p w:rsidR="004E29D4" w:rsidRPr="00711AAC" w:rsidRDefault="004E29D4"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p>
    <w:p w:rsidR="00EA7DDD" w:rsidRPr="00711AAC" w:rsidRDefault="00EA7DDD" w:rsidP="004E29D4">
      <w:pPr>
        <w:rPr>
          <w:rFonts w:ascii="Athelas" w:hAnsi="Athelas" w:cs="Arial"/>
          <w:b/>
          <w:sz w:val="20"/>
          <w:szCs w:val="20"/>
        </w:rPr>
      </w:pPr>
      <w:r w:rsidRPr="00711AAC">
        <w:rPr>
          <w:rFonts w:ascii="Athelas" w:hAnsi="Athelas" w:cs="Arial"/>
          <w:b/>
          <w:sz w:val="20"/>
          <w:szCs w:val="20"/>
        </w:rPr>
        <w:t xml:space="preserve">2.2. Richtlinien bei der Personalauswahl </w:t>
      </w:r>
    </w:p>
    <w:p w:rsidR="00EA7DDD" w:rsidRDefault="00EA7DDD" w:rsidP="00EA7DDD">
      <w:pPr>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Referenzen einholen</w:t>
      </w:r>
    </w:p>
    <w:p w:rsidR="00B84118" w:rsidRDefault="00EA7DDD" w:rsidP="00B84118">
      <w:pPr>
        <w:ind w:left="142"/>
        <w:rPr>
          <w:rFonts w:ascii="Athelas" w:hAnsi="Athelas" w:cs="Arial"/>
          <w:sz w:val="20"/>
          <w:szCs w:val="20"/>
        </w:rPr>
      </w:pPr>
      <w:r w:rsidRPr="00711AAC">
        <w:rPr>
          <w:rFonts w:ascii="Athelas" w:hAnsi="Athelas" w:cs="Arial"/>
          <w:sz w:val="20"/>
          <w:szCs w:val="20"/>
        </w:rPr>
        <w:t>Vor dem Bewerbungsgespräch wird der berufliche Werdegang – Lebenslauf und Arbeitszeugnisse – des</w:t>
      </w:r>
      <w:r w:rsidR="00B84118">
        <w:rPr>
          <w:rFonts w:ascii="Athelas" w:hAnsi="Athelas" w:cs="Arial"/>
          <w:sz w:val="20"/>
          <w:szCs w:val="20"/>
        </w:rPr>
        <w:t>*der</w:t>
      </w:r>
      <w:r w:rsidRPr="00711AAC">
        <w:rPr>
          <w:rFonts w:ascii="Athelas" w:hAnsi="Athelas" w:cs="Arial"/>
          <w:sz w:val="20"/>
          <w:szCs w:val="20"/>
        </w:rPr>
        <w:t xml:space="preserve"> Bewerber</w:t>
      </w:r>
      <w:r w:rsidR="00B84118">
        <w:rPr>
          <w:rFonts w:ascii="Athelas" w:hAnsi="Athelas" w:cs="Arial"/>
          <w:sz w:val="20"/>
          <w:szCs w:val="20"/>
        </w:rPr>
        <w:t>*in</w:t>
      </w:r>
      <w:r w:rsidRPr="00711AAC">
        <w:rPr>
          <w:rFonts w:ascii="Athelas" w:hAnsi="Athelas" w:cs="Arial"/>
          <w:sz w:val="20"/>
          <w:szCs w:val="20"/>
        </w:rPr>
        <w:t xml:space="preserve"> sorgfältig studiert. Bei jeder Anstellung sind zwingend Referenzen vorhergehender Arbeitgeber</w:t>
      </w:r>
      <w:r w:rsidR="00B84118">
        <w:rPr>
          <w:rFonts w:ascii="Athelas" w:hAnsi="Athelas" w:cs="Arial"/>
          <w:sz w:val="20"/>
          <w:szCs w:val="20"/>
        </w:rPr>
        <w:t>*innen</w:t>
      </w:r>
      <w:r w:rsidRPr="00711AAC">
        <w:rPr>
          <w:rFonts w:ascii="Athelas" w:hAnsi="Athelas" w:cs="Arial"/>
          <w:sz w:val="20"/>
          <w:szCs w:val="20"/>
        </w:rPr>
        <w:t xml:space="preserve"> einzuholen. Dabei werden Referenzen zum Umgang mit professioneller Nähe und Distanz und interner Richtlinien eingeholt. </w:t>
      </w:r>
    </w:p>
    <w:p w:rsidR="00B84118" w:rsidRPr="00711AAC" w:rsidRDefault="00B84118"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Einstellungsverfahren</w:t>
      </w: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 xml:space="preserve">Beim Bewerbungsgespräch wird das Thema der sexuellen Gewalt, sexuellen Grenzverletzung und der Nähe und Distanz thematisiert und eine Offenheit und Diskussionsbereitschaft in Bezug auf dieses Thema vorausgesetzt. </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 xml:space="preserve">z.B. Sonderprivatauszug/ Strafregisterauszug </w:t>
      </w: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 xml:space="preserve">Der Schutz der betreuten Kinder und Jugendlichen rechtfertigt </w:t>
      </w:r>
      <w:r w:rsidR="00902CD8">
        <w:rPr>
          <w:rFonts w:ascii="Athelas" w:hAnsi="Athelas" w:cs="Arial"/>
          <w:sz w:val="20"/>
          <w:szCs w:val="20"/>
        </w:rPr>
        <w:t xml:space="preserve">für Angestellte </w:t>
      </w:r>
      <w:r w:rsidRPr="00711AAC">
        <w:rPr>
          <w:rFonts w:ascii="Athelas" w:hAnsi="Athelas" w:cs="Arial"/>
          <w:sz w:val="20"/>
          <w:szCs w:val="20"/>
        </w:rPr>
        <w:t xml:space="preserve">die Einforderung eines Sonderprivatauszugs/ Strafregisterauszugs. </w:t>
      </w:r>
      <w:r w:rsidR="00902CD8">
        <w:rPr>
          <w:rFonts w:ascii="Athelas" w:hAnsi="Athelas" w:cs="Arial"/>
          <w:sz w:val="20"/>
          <w:szCs w:val="20"/>
        </w:rPr>
        <w:t xml:space="preserve"> Für freiwillige Tätige werden Kriterien definiert, wann ein Auszug notwendig ist und wann aufgrund </w:t>
      </w:r>
      <w:r w:rsidR="00B84118">
        <w:rPr>
          <w:rFonts w:ascii="Athelas" w:hAnsi="Athelas" w:cs="Arial"/>
          <w:sz w:val="20"/>
          <w:szCs w:val="20"/>
        </w:rPr>
        <w:t>von</w:t>
      </w:r>
      <w:r w:rsidR="00902CD8">
        <w:rPr>
          <w:rFonts w:ascii="Athelas" w:hAnsi="Athelas" w:cs="Arial"/>
          <w:sz w:val="20"/>
          <w:szCs w:val="20"/>
        </w:rPr>
        <w:t xml:space="preserve"> </w:t>
      </w:r>
      <w:proofErr w:type="spellStart"/>
      <w:r w:rsidR="00902CD8">
        <w:rPr>
          <w:rFonts w:ascii="Athelas" w:hAnsi="Athelas" w:cs="Arial"/>
          <w:sz w:val="20"/>
          <w:szCs w:val="20"/>
        </w:rPr>
        <w:t>Verhältnismässigkeit</w:t>
      </w:r>
      <w:proofErr w:type="spellEnd"/>
      <w:r w:rsidR="00902CD8">
        <w:rPr>
          <w:rFonts w:ascii="Athelas" w:hAnsi="Athelas" w:cs="Arial"/>
          <w:sz w:val="20"/>
          <w:szCs w:val="20"/>
        </w:rPr>
        <w:t xml:space="preserve"> davon abgesehen wird.</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Verhaltenskodex unterzeichnen lassen</w:t>
      </w:r>
    </w:p>
    <w:p w:rsidR="00EA7DDD" w:rsidRDefault="00EA7DDD" w:rsidP="00EA7DDD">
      <w:pPr>
        <w:ind w:left="142"/>
        <w:rPr>
          <w:rFonts w:ascii="Athelas" w:hAnsi="Athelas" w:cs="Arial"/>
          <w:sz w:val="20"/>
          <w:szCs w:val="20"/>
        </w:rPr>
      </w:pPr>
      <w:r w:rsidRPr="00711AAC">
        <w:rPr>
          <w:rFonts w:ascii="Athelas" w:hAnsi="Athelas" w:cs="Arial"/>
          <w:sz w:val="20"/>
          <w:szCs w:val="20"/>
        </w:rPr>
        <w:t xml:space="preserve">Der Verhaltenskodex wird als Bestandteil des Arbeitsvertrages unterschrieben und verpflichtet die Mitarbeitenden zur verbindlichen Einhaltung der festgeschriebenen ethischen Richtlinien und fachlichen Standards im Hinblick auf ihre </w:t>
      </w:r>
      <w:r>
        <w:rPr>
          <w:rFonts w:ascii="Athelas" w:hAnsi="Athelas" w:cs="Arial"/>
          <w:sz w:val="20"/>
          <w:szCs w:val="20"/>
        </w:rPr>
        <w:t>Macht</w:t>
      </w:r>
      <w:r w:rsidRPr="00711AAC">
        <w:rPr>
          <w:rFonts w:ascii="Athelas" w:hAnsi="Athelas" w:cs="Arial"/>
          <w:sz w:val="20"/>
          <w:szCs w:val="20"/>
        </w:rPr>
        <w:t>position. Gleichzeitig wird deutlich gemacht, dass im Falle einer wiederholten, intransparenten und nicht schlüssig begründeten Abweichung Auflagen bzw. arbeitsrech</w:t>
      </w:r>
      <w:r w:rsidR="00902CD8">
        <w:rPr>
          <w:rFonts w:ascii="Athelas" w:hAnsi="Athelas" w:cs="Arial"/>
          <w:sz w:val="20"/>
          <w:szCs w:val="20"/>
        </w:rPr>
        <w:t>tl</w:t>
      </w:r>
      <w:r w:rsidRPr="00711AAC">
        <w:rPr>
          <w:rFonts w:ascii="Athelas" w:hAnsi="Athelas" w:cs="Arial"/>
          <w:sz w:val="20"/>
          <w:szCs w:val="20"/>
        </w:rPr>
        <w:t>iche Sanktionen ergriffen werden.</w:t>
      </w:r>
    </w:p>
    <w:p w:rsidR="00EA7DDD" w:rsidRPr="00711AAC" w:rsidRDefault="00EA7DDD" w:rsidP="00EA7DDD">
      <w:pPr>
        <w:ind w:left="142"/>
        <w:rPr>
          <w:rFonts w:ascii="Athelas" w:hAnsi="Athelas" w:cs="Arial"/>
          <w:sz w:val="20"/>
          <w:szCs w:val="20"/>
        </w:rPr>
      </w:pPr>
    </w:p>
    <w:p w:rsidR="00EA7DDD" w:rsidRDefault="00EA7DDD" w:rsidP="00EA7DDD">
      <w:pPr>
        <w:ind w:left="142"/>
        <w:rPr>
          <w:rFonts w:ascii="Athelas" w:hAnsi="Athelas" w:cs="Arial"/>
          <w:sz w:val="20"/>
          <w:szCs w:val="20"/>
        </w:rPr>
      </w:pPr>
    </w:p>
    <w:p w:rsidR="00B84118" w:rsidRPr="00711AAC" w:rsidRDefault="00B84118" w:rsidP="00EA7DDD">
      <w:pPr>
        <w:ind w:left="142"/>
        <w:rPr>
          <w:rFonts w:ascii="Athelas" w:hAnsi="Athelas" w:cs="Arial"/>
          <w:sz w:val="20"/>
          <w:szCs w:val="20"/>
        </w:rPr>
      </w:pPr>
    </w:p>
    <w:p w:rsidR="00EA7DDD" w:rsidRPr="00711AAC" w:rsidRDefault="00EA7DDD" w:rsidP="00EA7DDD">
      <w:pPr>
        <w:ind w:left="142"/>
        <w:rPr>
          <w:rFonts w:ascii="Athelas" w:hAnsi="Athelas" w:cs="Arial"/>
          <w:b/>
          <w:sz w:val="20"/>
          <w:szCs w:val="20"/>
        </w:rPr>
      </w:pPr>
      <w:r w:rsidRPr="00711AAC">
        <w:rPr>
          <w:rFonts w:ascii="Athelas" w:hAnsi="Athelas" w:cs="Arial"/>
          <w:b/>
          <w:sz w:val="20"/>
          <w:szCs w:val="20"/>
        </w:rPr>
        <w:t>2.3. Richtlinien bei der Personalführung</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MAG:</w:t>
      </w:r>
      <w:r w:rsidR="00B84118">
        <w:rPr>
          <w:rFonts w:ascii="Athelas" w:hAnsi="Athelas" w:cs="Arial"/>
          <w:sz w:val="20"/>
          <w:szCs w:val="20"/>
        </w:rPr>
        <w:t xml:space="preserve"> </w:t>
      </w:r>
      <w:r w:rsidRPr="00711AAC">
        <w:rPr>
          <w:rFonts w:ascii="Athelas" w:hAnsi="Athelas" w:cs="Arial"/>
          <w:sz w:val="20"/>
          <w:szCs w:val="20"/>
        </w:rPr>
        <w:t xml:space="preserve">In den </w:t>
      </w:r>
      <w:proofErr w:type="spellStart"/>
      <w:r w:rsidRPr="00711AAC">
        <w:rPr>
          <w:rFonts w:ascii="Athelas" w:hAnsi="Athelas" w:cs="Arial"/>
          <w:sz w:val="20"/>
          <w:szCs w:val="20"/>
        </w:rPr>
        <w:t>MAG’s</w:t>
      </w:r>
      <w:proofErr w:type="spellEnd"/>
      <w:r w:rsidRPr="00711AAC">
        <w:rPr>
          <w:rFonts w:ascii="Athelas" w:hAnsi="Athelas" w:cs="Arial"/>
          <w:sz w:val="20"/>
          <w:szCs w:val="20"/>
        </w:rPr>
        <w:t xml:space="preserve"> werden die Themen Rollenklarheit/ Nähe und Distanz jährlich thematisiert.</w:t>
      </w:r>
      <w:r>
        <w:rPr>
          <w:rFonts w:ascii="Athelas" w:hAnsi="Athelas" w:cs="Arial"/>
          <w:sz w:val="20"/>
          <w:szCs w:val="20"/>
        </w:rPr>
        <w:br/>
      </w: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Supervision:</w:t>
      </w:r>
      <w:r w:rsidR="00B84118">
        <w:rPr>
          <w:rFonts w:ascii="Athelas" w:hAnsi="Athelas" w:cs="Arial"/>
          <w:sz w:val="20"/>
          <w:szCs w:val="20"/>
        </w:rPr>
        <w:t xml:space="preserve"> </w:t>
      </w:r>
      <w:r w:rsidRPr="00711AAC">
        <w:rPr>
          <w:rFonts w:ascii="Athelas" w:hAnsi="Athelas" w:cs="Arial"/>
          <w:sz w:val="20"/>
          <w:szCs w:val="20"/>
        </w:rPr>
        <w:t xml:space="preserve">Eine offene und transparente Kommunikations- und Feedbackkultur fördert die Handlungssicherheit. In den </w:t>
      </w:r>
      <w:proofErr w:type="spellStart"/>
      <w:r w:rsidRPr="00711AAC">
        <w:rPr>
          <w:rFonts w:ascii="Athelas" w:hAnsi="Athelas" w:cs="Arial"/>
          <w:sz w:val="20"/>
          <w:szCs w:val="20"/>
        </w:rPr>
        <w:t>regelmässig</w:t>
      </w:r>
      <w:proofErr w:type="spellEnd"/>
      <w:r w:rsidRPr="00711AAC">
        <w:rPr>
          <w:rFonts w:ascii="Athelas" w:hAnsi="Athelas" w:cs="Arial"/>
          <w:sz w:val="20"/>
          <w:szCs w:val="20"/>
        </w:rPr>
        <w:t xml:space="preserve"> stattfindenden </w:t>
      </w:r>
      <w:proofErr w:type="spellStart"/>
      <w:r w:rsidR="00B84118">
        <w:rPr>
          <w:rFonts w:ascii="Athelas" w:hAnsi="Athelas" w:cs="Arial"/>
          <w:sz w:val="20"/>
          <w:szCs w:val="20"/>
        </w:rPr>
        <w:t>Teamgefässen</w:t>
      </w:r>
      <w:proofErr w:type="spellEnd"/>
      <w:r w:rsidR="00B84118">
        <w:rPr>
          <w:rFonts w:ascii="Athelas" w:hAnsi="Athelas" w:cs="Arial"/>
          <w:sz w:val="20"/>
          <w:szCs w:val="20"/>
        </w:rPr>
        <w:t xml:space="preserve"> wie </w:t>
      </w:r>
      <w:proofErr w:type="spellStart"/>
      <w:r w:rsidR="00B84118">
        <w:rPr>
          <w:rFonts w:ascii="Athelas" w:hAnsi="Athelas" w:cs="Arial"/>
          <w:sz w:val="20"/>
          <w:szCs w:val="20"/>
        </w:rPr>
        <w:t>z.B</w:t>
      </w:r>
      <w:proofErr w:type="spellEnd"/>
      <w:r w:rsidR="00B84118">
        <w:rPr>
          <w:rFonts w:ascii="Athelas" w:hAnsi="Athelas" w:cs="Arial"/>
          <w:sz w:val="20"/>
          <w:szCs w:val="20"/>
        </w:rPr>
        <w:t xml:space="preserve">- </w:t>
      </w:r>
      <w:r w:rsidRPr="00711AAC">
        <w:rPr>
          <w:rFonts w:ascii="Athelas" w:hAnsi="Athelas" w:cs="Arial"/>
          <w:sz w:val="20"/>
          <w:szCs w:val="20"/>
        </w:rPr>
        <w:t>Supervision und Intervision werden die festgelegten Qualitätsstandards reflektiert und mögliche Schwierigkeiten in der Umsetzung besprochen.</w:t>
      </w:r>
    </w:p>
    <w:p w:rsidR="00EA7DDD" w:rsidRPr="00711AAC" w:rsidRDefault="00EA7DDD" w:rsidP="00EA7DDD">
      <w:pPr>
        <w:ind w:left="142"/>
        <w:rPr>
          <w:rFonts w:ascii="Athelas" w:hAnsi="Athelas" w:cs="Arial"/>
          <w:sz w:val="20"/>
          <w:szCs w:val="20"/>
        </w:rPr>
      </w:pPr>
    </w:p>
    <w:p w:rsidR="00EA7DDD" w:rsidRDefault="00EA7DDD" w:rsidP="00EA7DDD">
      <w:pPr>
        <w:ind w:left="142"/>
        <w:rPr>
          <w:rFonts w:ascii="Athelas" w:hAnsi="Athelas" w:cs="Arial"/>
          <w:sz w:val="20"/>
          <w:szCs w:val="20"/>
        </w:rPr>
      </w:pPr>
      <w:r w:rsidRPr="00711AAC">
        <w:rPr>
          <w:rFonts w:ascii="Athelas" w:hAnsi="Athelas" w:cs="Arial"/>
          <w:sz w:val="20"/>
          <w:szCs w:val="20"/>
        </w:rPr>
        <w:t>z.B. Korrektur von Fehlverhalten:</w:t>
      </w:r>
      <w:r w:rsidRPr="00711AAC">
        <w:rPr>
          <w:rFonts w:ascii="Athelas" w:hAnsi="Athelas" w:cs="Arial"/>
          <w:sz w:val="20"/>
          <w:szCs w:val="20"/>
        </w:rPr>
        <w:br/>
        <w:t>Bei Fehlverhalten rund um Nähe und Distanz und anderen Risikosituationen (z.B. intransparente Übertretungen des Verhaltenskodex) werden Mitarbeitende offensiv begleitet und entsprechende Auflagen (z.B. für Supervision) gemacht und zur Verfügung gestellt. Berufliches Fehlverhalten im nicht strafrechtlichen Bereich wird proaktiv begleitet.</w:t>
      </w:r>
    </w:p>
    <w:p w:rsidR="00EA7DDD" w:rsidRPr="00711AAC" w:rsidRDefault="00EA7DDD" w:rsidP="00902CD8">
      <w:pPr>
        <w:rPr>
          <w:rFonts w:ascii="Athelas" w:hAnsi="Athelas" w:cs="Arial"/>
          <w:sz w:val="20"/>
          <w:szCs w:val="20"/>
        </w:rPr>
      </w:pPr>
    </w:p>
    <w:p w:rsidR="00EA7DDD" w:rsidRDefault="00EA7DDD" w:rsidP="00EA7DDD">
      <w:pPr>
        <w:ind w:left="142"/>
        <w:rPr>
          <w:rFonts w:ascii="Athelas" w:hAnsi="Athelas" w:cs="Arial"/>
          <w:sz w:val="20"/>
          <w:szCs w:val="20"/>
        </w:rPr>
      </w:pPr>
      <w:r w:rsidRPr="00887C5B">
        <w:rPr>
          <w:rFonts w:ascii="Athelas" w:hAnsi="Athelas" w:cs="Arial"/>
          <w:sz w:val="20"/>
          <w:szCs w:val="20"/>
        </w:rPr>
        <w:t xml:space="preserve">z.B. arbeitsrechtliche </w:t>
      </w:r>
      <w:proofErr w:type="spellStart"/>
      <w:r w:rsidRPr="00887C5B">
        <w:rPr>
          <w:rFonts w:ascii="Athelas" w:hAnsi="Athelas" w:cs="Arial"/>
          <w:sz w:val="20"/>
          <w:szCs w:val="20"/>
        </w:rPr>
        <w:t>Massnahmen</w:t>
      </w:r>
      <w:proofErr w:type="spellEnd"/>
      <w:r w:rsidRPr="00887C5B">
        <w:rPr>
          <w:rFonts w:ascii="Athelas" w:hAnsi="Athelas" w:cs="Arial"/>
          <w:sz w:val="20"/>
          <w:szCs w:val="20"/>
        </w:rPr>
        <w:t>:</w:t>
      </w:r>
      <w:r w:rsidRPr="00711AAC">
        <w:rPr>
          <w:rFonts w:ascii="Athelas" w:hAnsi="Athelas" w:cs="Arial"/>
          <w:sz w:val="20"/>
          <w:szCs w:val="20"/>
        </w:rPr>
        <w:br/>
        <w:t>Wiederholte und nicht schlüssig begründete Abweichungen von Qualitätsansprüchen werden nicht geduldet. Sie können zu Auflagen und bei erneute</w:t>
      </w:r>
      <w:r w:rsidR="00B83E11">
        <w:rPr>
          <w:rFonts w:ascii="Athelas" w:hAnsi="Athelas" w:cs="Arial"/>
          <w:sz w:val="20"/>
          <w:szCs w:val="20"/>
        </w:rPr>
        <w:t>r</w:t>
      </w:r>
      <w:r w:rsidRPr="00711AAC">
        <w:rPr>
          <w:rFonts w:ascii="Athelas" w:hAnsi="Athelas" w:cs="Arial"/>
          <w:sz w:val="20"/>
          <w:szCs w:val="20"/>
        </w:rPr>
        <w:t xml:space="preserve"> Missachtung auch zum Abbruch des Arbeitsverhältnisses führen. </w:t>
      </w:r>
      <w:r>
        <w:rPr>
          <w:rFonts w:ascii="Athelas" w:hAnsi="Athelas" w:cs="Arial"/>
          <w:sz w:val="20"/>
          <w:szCs w:val="20"/>
        </w:rPr>
        <w:t xml:space="preserve"> </w:t>
      </w:r>
    </w:p>
    <w:p w:rsidR="00EA7DDD" w:rsidRPr="00711AAC" w:rsidRDefault="00EA7DDD" w:rsidP="00EA7DDD">
      <w:pPr>
        <w:ind w:left="142"/>
        <w:rPr>
          <w:rFonts w:ascii="Athelas" w:hAnsi="Athelas" w:cs="Arial"/>
          <w:sz w:val="20"/>
          <w:szCs w:val="20"/>
        </w:rPr>
      </w:pPr>
    </w:p>
    <w:p w:rsidR="00EA7DDD" w:rsidRDefault="00EA7DDD">
      <w:pPr>
        <w:rPr>
          <w:rFonts w:ascii="Athelas" w:hAnsi="Athelas" w:cs="Arial"/>
          <w:b/>
          <w:sz w:val="28"/>
          <w:szCs w:val="28"/>
        </w:rPr>
      </w:pPr>
      <w:r>
        <w:rPr>
          <w:rFonts w:ascii="Athelas" w:hAnsi="Athelas" w:cs="Arial"/>
          <w:b/>
          <w:sz w:val="28"/>
          <w:szCs w:val="28"/>
        </w:rPr>
        <w:br w:type="page"/>
      </w:r>
    </w:p>
    <w:p w:rsidR="00EA7DDD" w:rsidRPr="00711AAC" w:rsidRDefault="00144229" w:rsidP="00EA7DDD">
      <w:pPr>
        <w:ind w:left="142"/>
        <w:rPr>
          <w:rFonts w:ascii="Athelas" w:hAnsi="Athelas" w:cs="Arial"/>
          <w:sz w:val="28"/>
          <w:szCs w:val="28"/>
        </w:rPr>
      </w:pPr>
      <w:r>
        <w:rPr>
          <w:rFonts w:ascii="Athelas" w:hAnsi="Athelas" w:cs="Arial"/>
          <w:b/>
          <w:sz w:val="28"/>
          <w:szCs w:val="28"/>
        </w:rPr>
        <w:lastRenderedPageBreak/>
        <w:t>4</w:t>
      </w:r>
      <w:r w:rsidR="00EA7DDD" w:rsidRPr="00711AAC">
        <w:rPr>
          <w:rFonts w:ascii="Athelas" w:hAnsi="Athelas" w:cs="Arial"/>
          <w:b/>
          <w:sz w:val="28"/>
          <w:szCs w:val="28"/>
        </w:rPr>
        <w:t>. Wissensmanagement</w:t>
      </w:r>
    </w:p>
    <w:p w:rsidR="00EA7DDD" w:rsidRPr="00711AAC" w:rsidRDefault="00EA7DDD" w:rsidP="00EA7DDD">
      <w:pPr>
        <w:ind w:left="142"/>
        <w:rPr>
          <w:rFonts w:ascii="Athelas" w:hAnsi="Athelas" w:cs="Arial"/>
          <w:b/>
          <w:sz w:val="20"/>
          <w:szCs w:val="20"/>
        </w:rPr>
      </w:pPr>
    </w:p>
    <w:p w:rsidR="00EA7DDD" w:rsidRPr="00711AAC" w:rsidRDefault="00144229" w:rsidP="00EA7DDD">
      <w:pPr>
        <w:ind w:left="142"/>
        <w:rPr>
          <w:rFonts w:ascii="Athelas" w:hAnsi="Athelas" w:cs="Arial"/>
          <w:b/>
          <w:sz w:val="20"/>
          <w:szCs w:val="20"/>
        </w:rPr>
      </w:pPr>
      <w:r>
        <w:rPr>
          <w:rFonts w:ascii="Athelas" w:hAnsi="Athelas" w:cs="Arial"/>
          <w:b/>
          <w:sz w:val="20"/>
          <w:szCs w:val="20"/>
        </w:rPr>
        <w:t>4</w:t>
      </w:r>
      <w:r w:rsidR="00EA7DDD" w:rsidRPr="00711AAC">
        <w:rPr>
          <w:rFonts w:ascii="Athelas" w:hAnsi="Athelas" w:cs="Arial"/>
          <w:b/>
          <w:sz w:val="20"/>
          <w:szCs w:val="20"/>
        </w:rPr>
        <w:t>.1. Interne Schulungen für Mitarbeitende, Schlüsselpersonen und Leitungspersonen</w:t>
      </w:r>
    </w:p>
    <w:p w:rsidR="00EA7DDD" w:rsidRPr="00711AAC" w:rsidRDefault="00EA7DDD" w:rsidP="00EA7DDD">
      <w:pPr>
        <w:ind w:left="142"/>
        <w:rPr>
          <w:rFonts w:ascii="Athelas" w:hAnsi="Athelas" w:cs="Arial"/>
          <w:b/>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Mitarbeitende</w:t>
      </w:r>
      <w:r w:rsidRPr="00711AAC">
        <w:rPr>
          <w:rFonts w:ascii="Athelas" w:hAnsi="Athelas" w:cs="Arial"/>
          <w:sz w:val="20"/>
          <w:szCs w:val="20"/>
        </w:rPr>
        <w:br/>
        <w:t xml:space="preserve">Der achtsame Umgang mit dem Thema sexuelle Ausbeutung und sexuelle Grenzverletzungen stellt hohe Anforderungen an die Mitarbeitenden und ehrenamtlich Tätigen. In Form von internen obligatorischen Weiterbildungsveranstaltungen für Mitarbeitende und </w:t>
      </w:r>
      <w:r w:rsidR="00B84118">
        <w:rPr>
          <w:rFonts w:ascii="Athelas" w:hAnsi="Athelas" w:cs="Arial"/>
          <w:sz w:val="20"/>
          <w:szCs w:val="20"/>
        </w:rPr>
        <w:t xml:space="preserve">in angemessener Form auch für </w:t>
      </w:r>
      <w:r w:rsidRPr="00711AAC">
        <w:rPr>
          <w:rFonts w:ascii="Athelas" w:hAnsi="Athelas" w:cs="Arial"/>
          <w:sz w:val="20"/>
          <w:szCs w:val="20"/>
        </w:rPr>
        <w:t>freiwillig Tätige werden die wichtigsten Grundlageninformationen vermittelt und das Problembewusstsein sowie die Handlungskompetenz im Risiko- und Krisenmanagement gestärkt.</w:t>
      </w:r>
    </w:p>
    <w:p w:rsidR="00EA7DDD" w:rsidRPr="00711AAC" w:rsidRDefault="00EA7DDD" w:rsidP="00EA7DDD">
      <w:pPr>
        <w:ind w:left="142"/>
        <w:rPr>
          <w:rFonts w:ascii="Athelas" w:hAnsi="Athelas" w:cs="Arial"/>
          <w:sz w:val="20"/>
          <w:szCs w:val="20"/>
        </w:rPr>
      </w:pPr>
    </w:p>
    <w:p w:rsidR="00EA7DDD" w:rsidRPr="00711AAC" w:rsidRDefault="00A61C77" w:rsidP="00EA7DDD">
      <w:pPr>
        <w:ind w:left="142"/>
        <w:rPr>
          <w:rFonts w:ascii="Athelas" w:hAnsi="Athelas" w:cs="Arial"/>
          <w:sz w:val="20"/>
          <w:szCs w:val="20"/>
        </w:rPr>
      </w:pPr>
      <w:r>
        <w:rPr>
          <w:rFonts w:ascii="Athelas" w:hAnsi="Athelas"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3599634</wp:posOffset>
                </wp:positionH>
                <wp:positionV relativeFrom="paragraph">
                  <wp:posOffset>261076</wp:posOffset>
                </wp:positionV>
                <wp:extent cx="5312229" cy="3004457"/>
                <wp:effectExtent l="0" t="0" r="0" b="5715"/>
                <wp:wrapNone/>
                <wp:docPr id="14" name="Textfeld 14"/>
                <wp:cNvGraphicFramePr/>
                <a:graphic xmlns:a="http://schemas.openxmlformats.org/drawingml/2006/main">
                  <a:graphicData uri="http://schemas.microsoft.com/office/word/2010/wordprocessingShape">
                    <wps:wsp>
                      <wps:cNvSpPr txBox="1"/>
                      <wps:spPr>
                        <a:xfrm>
                          <a:off x="0" y="0"/>
                          <a:ext cx="5312229" cy="3004457"/>
                        </a:xfrm>
                        <a:prstGeom prst="rect">
                          <a:avLst/>
                        </a:prstGeom>
                        <a:solidFill>
                          <a:schemeClr val="lt1"/>
                        </a:solidFill>
                        <a:ln w="6350">
                          <a:noFill/>
                        </a:ln>
                      </wps:spPr>
                      <wps:txbx>
                        <w:txbxContent>
                          <w:p w:rsidR="00A61C77" w:rsidRDefault="00A61C77">
                            <w:r>
                              <w:rPr>
                                <w:rFonts w:ascii="Athelas" w:hAnsi="Athelas" w:cs="Arial"/>
                                <w:b/>
                                <w:noProof/>
                                <w:sz w:val="28"/>
                                <w:szCs w:val="28"/>
                              </w:rPr>
                              <w:drawing>
                                <wp:inline distT="0" distB="0" distL="0" distR="0" wp14:anchorId="773FC7AE" wp14:editId="64DC4D54">
                                  <wp:extent cx="5210175" cy="277195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e.png"/>
                                          <pic:cNvPicPr/>
                                        </pic:nvPicPr>
                                        <pic:blipFill rotWithShape="1">
                                          <a:blip r:embed="rId9">
                                            <a:extLst>
                                              <a:ext uri="{28A0092B-C50C-407E-A947-70E740481C1C}">
                                                <a14:useLocalDpi xmlns:a14="http://schemas.microsoft.com/office/drawing/2010/main" val="0"/>
                                              </a:ext>
                                            </a:extLst>
                                          </a:blip>
                                          <a:srcRect t="25201" b="21596"/>
                                          <a:stretch/>
                                        </pic:blipFill>
                                        <pic:spPr bwMode="auto">
                                          <a:xfrm>
                                            <a:off x="0" y="0"/>
                                            <a:ext cx="5224931" cy="27798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4" o:spid="_x0000_s1026" type="#_x0000_t202" style="position:absolute;left:0;text-align:left;margin-left:283.45pt;margin-top:20.55pt;width:418.3pt;height:236.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1AARAIAAHwEAAAOAAAAZHJzL2Uyb0RvYy54bWysVMFOGzEQvVfqP1i+N7sJCYWIDUqDUlVC&#13;&#10;gAQVZ8drk5W8Htd2sku/vs/eBCjtqerFGc+8fZ55M5OLy741bK98aMhWfDwqOVNWUt3Yp4p/f1h/&#13;&#10;OuMsRGFrYciqij+rwC8XHz9cdG6uJrQlUyvPQGLDvHMV38bo5kUR5Fa1IozIKYugJt+KiKt/Kmov&#13;&#10;OrC3ppiU5WnRka+dJ6lCgPdqCPJF5tdayXirdVCRmYojt5hPn89NOovFhZg/eeG2jTykIf4hi1Y0&#13;&#10;Fo++UF2JKNjON39QtY30FEjHkaS2IK0bqXINqGZcvqvmfiucyrVAnOBeZAr/j1be7O88a2r0bsqZ&#13;&#10;FS169KD6qJWpGVzQp3NhDti9AzD2X6gH9ugPcKaye+3b9IuCGOJQ+vlFXbAxCefsZDyZTM45k4id&#13;&#10;lOV0OvuceIrXz50P8auiliWj4h7ty6qK/XWIA/QISa8FMk29bozJlzQyamU82ws028ScJMh/QxnL&#13;&#10;uoqfnszKTGwpfT4wG4tcUrFDUcmK/aY/KLCh+hkCeBpGKDi5bpDktQjxTnjMDGrGHsRbHNoQHqGD&#13;&#10;xdmW/M+/+RMerUSUsw4zWPHwYye84sx8s2jy+Xg6TUObL1Brgot/G9m8jdhduyJUPsbGOZnNhI/m&#13;&#10;aGpP7SPWZZleRUhYibcrHo/mKg6bgXWTarnMIIypE/Ha3juZqJPSqQUP/aPw7tCniBbf0HFaxfxd&#13;&#10;uwZs+tLSchdJN7mXSeBB1YPuGPE8DYd1TDv09p5Rr38ai18AAAD//wMAUEsDBBQABgAIAAAAIQCi&#13;&#10;Zbpk5QAAABABAAAPAAAAZHJzL2Rvd25yZXYueG1sTE/JTsMwEL0j8Q/WIHFBrZNmAdI4FWIpErc2&#13;&#10;LOLmxkMSEdtR7Cbh75me4PKk0Xvzlnwz646NOLjWGgHhMgCGprKqNbWA1/JpcQPMeWmU7KxBAT/o&#13;&#10;YFOcn+UyU3YyOxz3vmZkYlwmBTTe9xnnrmpQS7e0PRrivuygpadzqLka5ETmuuOrIEi5lq2hhEb2&#13;&#10;eN9g9b0/agGfV/XHi5u3b1OURP3j81hev6tSiMuL+WFNcLcG5nH2fx9w2kD9oaBiB3s0yrFOQJKm&#13;&#10;tyQVEIchsJMgDqIE2IGoMF4BL3L+f0jxCwAA//8DAFBLAQItABQABgAIAAAAIQC2gziS/gAAAOEB&#13;&#10;AAATAAAAAAAAAAAAAAAAAAAAAABbQ29udGVudF9UeXBlc10ueG1sUEsBAi0AFAAGAAgAAAAhADj9&#13;&#10;If/WAAAAlAEAAAsAAAAAAAAAAAAAAAAALwEAAF9yZWxzLy5yZWxzUEsBAi0AFAAGAAgAAAAhAKuP&#13;&#10;UABEAgAAfAQAAA4AAAAAAAAAAAAAAAAALgIAAGRycy9lMm9Eb2MueG1sUEsBAi0AFAAGAAgAAAAh&#13;&#10;AKJlumTlAAAAEAEAAA8AAAAAAAAAAAAAAAAAngQAAGRycy9kb3ducmV2LnhtbFBLBQYAAAAABAAE&#13;&#10;APMAAACwBQAAAAA=&#13;&#10;" fillcolor="white [3201]" stroked="f" strokeweight=".5pt">
                <v:textbox>
                  <w:txbxContent>
                    <w:p w:rsidR="00A61C77" w:rsidRDefault="00A61C77">
                      <w:r>
                        <w:rPr>
                          <w:rFonts w:ascii="Athelas" w:hAnsi="Athelas" w:cs="Arial"/>
                          <w:b/>
                          <w:noProof/>
                          <w:sz w:val="28"/>
                          <w:szCs w:val="28"/>
                        </w:rPr>
                        <w:drawing>
                          <wp:inline distT="0" distB="0" distL="0" distR="0" wp14:anchorId="773FC7AE" wp14:editId="64DC4D54">
                            <wp:extent cx="5210175" cy="277195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e.png"/>
                                    <pic:cNvPicPr/>
                                  </pic:nvPicPr>
                                  <pic:blipFill rotWithShape="1">
                                    <a:blip r:embed="rId10">
                                      <a:extLst>
                                        <a:ext uri="{28A0092B-C50C-407E-A947-70E740481C1C}">
                                          <a14:useLocalDpi xmlns:a14="http://schemas.microsoft.com/office/drawing/2010/main" val="0"/>
                                        </a:ext>
                                      </a:extLst>
                                    </a:blip>
                                    <a:srcRect t="25201" b="21596"/>
                                    <a:stretch/>
                                  </pic:blipFill>
                                  <pic:spPr bwMode="auto">
                                    <a:xfrm>
                                      <a:off x="0" y="0"/>
                                      <a:ext cx="5224931" cy="277980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A7DDD" w:rsidRPr="00711AAC">
        <w:rPr>
          <w:rFonts w:ascii="Athelas" w:hAnsi="Athelas" w:cs="Arial"/>
          <w:sz w:val="20"/>
          <w:szCs w:val="20"/>
        </w:rPr>
        <w:t>z.B. Neue Mitarbeitende</w:t>
      </w:r>
      <w:r w:rsidR="00EA7DDD" w:rsidRPr="00711AAC">
        <w:rPr>
          <w:rFonts w:ascii="Athelas" w:hAnsi="Athelas" w:cs="Arial"/>
          <w:sz w:val="20"/>
          <w:szCs w:val="20"/>
        </w:rPr>
        <w:br/>
        <w:t>Neue Mitarbeiter</w:t>
      </w:r>
      <w:r w:rsidR="00B84118">
        <w:rPr>
          <w:rFonts w:ascii="Athelas" w:hAnsi="Athelas" w:cs="Arial"/>
          <w:sz w:val="20"/>
          <w:szCs w:val="20"/>
        </w:rPr>
        <w:t>*</w:t>
      </w:r>
      <w:r w:rsidR="00EA7DDD" w:rsidRPr="00711AAC">
        <w:rPr>
          <w:rFonts w:ascii="Athelas" w:hAnsi="Athelas" w:cs="Arial"/>
          <w:sz w:val="20"/>
          <w:szCs w:val="20"/>
        </w:rPr>
        <w:t>innen werden im ersten Jahr mittels einer Schulung in die Thematik eingeführt.</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Führungspersonen:</w:t>
      </w:r>
      <w:r w:rsidRPr="00711AAC">
        <w:rPr>
          <w:rFonts w:ascii="Athelas" w:hAnsi="Athelas" w:cs="Arial"/>
          <w:sz w:val="20"/>
          <w:szCs w:val="20"/>
        </w:rPr>
        <w:br/>
        <w:t>Der professionelle Umgang mit dem Thema Ausbeutung und sexuellen Grenzverletzungen stellt insbesondere auch hohe Anforderungen an Fü</w:t>
      </w:r>
      <w:r>
        <w:rPr>
          <w:rFonts w:ascii="Athelas" w:hAnsi="Athelas" w:cs="Arial"/>
          <w:sz w:val="20"/>
          <w:szCs w:val="20"/>
        </w:rPr>
        <w:t>hr</w:t>
      </w:r>
      <w:r w:rsidRPr="00711AAC">
        <w:rPr>
          <w:rFonts w:ascii="Athelas" w:hAnsi="Athelas" w:cs="Arial"/>
          <w:sz w:val="20"/>
          <w:szCs w:val="20"/>
        </w:rPr>
        <w:t>ungsverantwortliche/ Personalverantwortlichen. Diese werden ebenfalls geschult und begleitet.</w:t>
      </w:r>
    </w:p>
    <w:p w:rsidR="00EA7DDD" w:rsidRPr="00711AAC" w:rsidRDefault="00EA7DDD" w:rsidP="00EA7DDD">
      <w:pPr>
        <w:ind w:left="142"/>
        <w:rPr>
          <w:rFonts w:ascii="Athelas" w:hAnsi="Athelas" w:cs="Arial"/>
          <w:sz w:val="20"/>
          <w:szCs w:val="20"/>
        </w:rPr>
      </w:pPr>
    </w:p>
    <w:p w:rsidR="00EA7DDD" w:rsidRDefault="00EA7DDD" w:rsidP="00EA7DDD">
      <w:pPr>
        <w:ind w:left="142"/>
        <w:rPr>
          <w:rFonts w:ascii="Athelas" w:hAnsi="Athelas" w:cs="Arial"/>
          <w:sz w:val="20"/>
          <w:szCs w:val="20"/>
        </w:rPr>
      </w:pPr>
      <w:r w:rsidRPr="00711AAC">
        <w:rPr>
          <w:rFonts w:ascii="Athelas" w:hAnsi="Athelas" w:cs="Arial"/>
          <w:sz w:val="20"/>
          <w:szCs w:val="20"/>
        </w:rPr>
        <w:t>z.B. Schlüsselpersonen:</w:t>
      </w:r>
      <w:r w:rsidRPr="00711AAC">
        <w:rPr>
          <w:rFonts w:ascii="Athelas" w:hAnsi="Athelas" w:cs="Arial"/>
          <w:sz w:val="20"/>
          <w:szCs w:val="20"/>
        </w:rPr>
        <w:br/>
        <w:t>Wiederkehrende Weiterbildungen zur Wissenssicherung und Aufrechterhaltung der Qualitä</w:t>
      </w:r>
      <w:r w:rsidR="00483098">
        <w:rPr>
          <w:rFonts w:ascii="Athelas" w:hAnsi="Athelas" w:cs="Arial"/>
          <w:sz w:val="20"/>
          <w:szCs w:val="20"/>
        </w:rPr>
        <w:t>t</w:t>
      </w:r>
      <w:r w:rsidRPr="00711AAC">
        <w:rPr>
          <w:rFonts w:ascii="Athelas" w:hAnsi="Athelas" w:cs="Arial"/>
          <w:sz w:val="20"/>
          <w:szCs w:val="20"/>
        </w:rPr>
        <w:t xml:space="preserve">sstandards finden in </w:t>
      </w:r>
      <w:proofErr w:type="spellStart"/>
      <w:r w:rsidRPr="00711AAC">
        <w:rPr>
          <w:rFonts w:ascii="Athelas" w:hAnsi="Athelas" w:cs="Arial"/>
          <w:sz w:val="20"/>
          <w:szCs w:val="20"/>
        </w:rPr>
        <w:t>regelmässigen</w:t>
      </w:r>
      <w:proofErr w:type="spellEnd"/>
      <w:r w:rsidRPr="00711AAC">
        <w:rPr>
          <w:rFonts w:ascii="Athelas" w:hAnsi="Athelas" w:cs="Arial"/>
          <w:sz w:val="20"/>
          <w:szCs w:val="20"/>
        </w:rPr>
        <w:t xml:space="preserve"> Abständen auch für interne Schlüsselpersonen (Anlaufstellen, Krisenstab, interne Präventionsverantwortliche) statt. Diese sind dafür in Kontakt mit Fachstellen, um am Puls der aktuellen Prävention zu bleiben</w:t>
      </w:r>
    </w:p>
    <w:p w:rsidR="00CD797B" w:rsidRDefault="00CD797B" w:rsidP="00EA7DDD">
      <w:pPr>
        <w:ind w:left="142"/>
        <w:rPr>
          <w:rFonts w:ascii="Athelas" w:hAnsi="Athelas" w:cs="Arial"/>
          <w:sz w:val="20"/>
          <w:szCs w:val="20"/>
        </w:rPr>
      </w:pPr>
    </w:p>
    <w:p w:rsidR="00CD797B" w:rsidRDefault="00CD797B" w:rsidP="00EA7DDD">
      <w:pPr>
        <w:ind w:left="142"/>
        <w:rPr>
          <w:rFonts w:ascii="Athelas" w:hAnsi="Athelas" w:cs="Arial"/>
          <w:sz w:val="20"/>
          <w:szCs w:val="20"/>
        </w:rPr>
      </w:pPr>
    </w:p>
    <w:p w:rsidR="00CD797B" w:rsidRDefault="00CD797B" w:rsidP="00EA7DDD">
      <w:pPr>
        <w:ind w:left="142"/>
        <w:rPr>
          <w:rFonts w:ascii="Athelas" w:hAnsi="Athelas" w:cs="Arial"/>
          <w:sz w:val="20"/>
          <w:szCs w:val="20"/>
        </w:rPr>
      </w:pPr>
    </w:p>
    <w:p w:rsidR="00CD797B" w:rsidRDefault="00CD797B" w:rsidP="00EA7DDD">
      <w:pPr>
        <w:ind w:left="142"/>
        <w:rPr>
          <w:rFonts w:ascii="Athelas" w:hAnsi="Athelas" w:cs="Arial"/>
          <w:sz w:val="20"/>
          <w:szCs w:val="20"/>
        </w:rPr>
      </w:pPr>
    </w:p>
    <w:p w:rsidR="00CD797B" w:rsidRPr="00711AAC" w:rsidRDefault="00CD797B"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p>
    <w:p w:rsidR="00EA7DDD" w:rsidRPr="00711AAC" w:rsidRDefault="004E29D4" w:rsidP="00CD797B">
      <w:pPr>
        <w:rPr>
          <w:rFonts w:ascii="Athelas" w:hAnsi="Athelas" w:cs="Arial"/>
          <w:b/>
          <w:sz w:val="20"/>
          <w:szCs w:val="20"/>
        </w:rPr>
      </w:pPr>
      <w:r>
        <w:rPr>
          <w:rFonts w:ascii="Athelas" w:hAnsi="Athelas" w:cs="Arial"/>
          <w:b/>
          <w:sz w:val="20"/>
          <w:szCs w:val="20"/>
        </w:rPr>
        <w:br w:type="column"/>
      </w:r>
      <w:r w:rsidR="00144229">
        <w:rPr>
          <w:rFonts w:ascii="Athelas" w:hAnsi="Athelas" w:cs="Arial"/>
          <w:b/>
          <w:sz w:val="20"/>
          <w:szCs w:val="20"/>
        </w:rPr>
        <w:t>4</w:t>
      </w:r>
      <w:r w:rsidR="00EA7DDD" w:rsidRPr="00711AAC">
        <w:rPr>
          <w:rFonts w:ascii="Athelas" w:hAnsi="Athelas" w:cs="Arial"/>
          <w:b/>
          <w:sz w:val="20"/>
          <w:szCs w:val="20"/>
        </w:rPr>
        <w:t xml:space="preserve">.2. Weitere </w:t>
      </w:r>
      <w:proofErr w:type="spellStart"/>
      <w:r w:rsidR="00EA7DDD" w:rsidRPr="00711AAC">
        <w:rPr>
          <w:rFonts w:ascii="Athelas" w:hAnsi="Athelas" w:cs="Arial"/>
          <w:b/>
          <w:sz w:val="20"/>
          <w:szCs w:val="20"/>
        </w:rPr>
        <w:t>Massnahmen</w:t>
      </w:r>
      <w:proofErr w:type="spellEnd"/>
      <w:r w:rsidR="00EA7DDD" w:rsidRPr="00711AAC">
        <w:rPr>
          <w:rFonts w:ascii="Athelas" w:hAnsi="Athelas" w:cs="Arial"/>
          <w:b/>
          <w:sz w:val="20"/>
          <w:szCs w:val="20"/>
        </w:rPr>
        <w:t xml:space="preserve"> der Wissen</w:t>
      </w:r>
      <w:r w:rsidR="00483098">
        <w:rPr>
          <w:rFonts w:ascii="Athelas" w:hAnsi="Athelas" w:cs="Arial"/>
          <w:b/>
          <w:sz w:val="20"/>
          <w:szCs w:val="20"/>
        </w:rPr>
        <w:t>s</w:t>
      </w:r>
      <w:r w:rsidR="00EA7DDD" w:rsidRPr="00711AAC">
        <w:rPr>
          <w:rFonts w:ascii="Athelas" w:hAnsi="Athelas" w:cs="Arial"/>
          <w:b/>
          <w:sz w:val="20"/>
          <w:szCs w:val="20"/>
        </w:rPr>
        <w:t>sicherung</w:t>
      </w:r>
      <w:r w:rsidR="00EA7DDD" w:rsidRPr="00711AAC">
        <w:rPr>
          <w:rFonts w:ascii="Athelas" w:hAnsi="Athelas" w:cs="Arial"/>
          <w:b/>
          <w:sz w:val="20"/>
          <w:szCs w:val="20"/>
        </w:rPr>
        <w:br/>
      </w: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Informationsmaterialien:</w:t>
      </w:r>
      <w:r w:rsidRPr="00711AAC">
        <w:rPr>
          <w:rFonts w:ascii="Athelas" w:hAnsi="Athelas" w:cs="Arial"/>
          <w:sz w:val="20"/>
          <w:szCs w:val="20"/>
        </w:rPr>
        <w:br/>
        <w:t>Die Organisation stellt Produkte zur Wissen</w:t>
      </w:r>
      <w:r w:rsidR="00483098">
        <w:rPr>
          <w:rFonts w:ascii="Athelas" w:hAnsi="Athelas" w:cs="Arial"/>
          <w:sz w:val="20"/>
          <w:szCs w:val="20"/>
        </w:rPr>
        <w:t>s</w:t>
      </w:r>
      <w:r w:rsidRPr="00711AAC">
        <w:rPr>
          <w:rFonts w:ascii="Athelas" w:hAnsi="Athelas" w:cs="Arial"/>
          <w:sz w:val="20"/>
          <w:szCs w:val="20"/>
        </w:rPr>
        <w:t>sicherung für einen breiteren Kreis zur Verfügung (z.B. Broschüren, Leitfaden, Merkblatt), welche an Schulungen nicht flächendeckend erfasst werden können (z.B. Freiwillige Tätige, ehrenamtliche Behörden, ev. Elternschaft). Diese Produkte ersetzen nicht die aktive Auseinandersetzung an Schulungen (2.1.)</w:t>
      </w:r>
    </w:p>
    <w:p w:rsidR="00EA7DDD" w:rsidRPr="00711AAC" w:rsidRDefault="00EA7DDD" w:rsidP="00EA7DDD">
      <w:pPr>
        <w:ind w:left="142"/>
        <w:rPr>
          <w:rFonts w:ascii="Athelas" w:hAnsi="Athelas" w:cs="Arial"/>
          <w:sz w:val="20"/>
          <w:szCs w:val="20"/>
        </w:rPr>
      </w:pPr>
    </w:p>
    <w:p w:rsidR="00EA7DDD" w:rsidRDefault="00EA7DDD" w:rsidP="00EA7DDD">
      <w:pPr>
        <w:ind w:left="142"/>
        <w:rPr>
          <w:rFonts w:ascii="Athelas" w:hAnsi="Athelas" w:cs="Arial"/>
          <w:sz w:val="20"/>
          <w:szCs w:val="20"/>
        </w:rPr>
      </w:pPr>
      <w:r w:rsidRPr="00711AAC">
        <w:rPr>
          <w:rFonts w:ascii="Athelas" w:hAnsi="Athelas" w:cs="Arial"/>
          <w:sz w:val="20"/>
          <w:szCs w:val="20"/>
        </w:rPr>
        <w:t>z.B. Webseite:</w:t>
      </w:r>
      <w:r w:rsidRPr="00711AAC">
        <w:rPr>
          <w:rFonts w:ascii="Athelas" w:hAnsi="Athelas" w:cs="Arial"/>
          <w:sz w:val="20"/>
          <w:szCs w:val="20"/>
        </w:rPr>
        <w:br/>
        <w:t xml:space="preserve">Die Institution informiert über das Thema (z.B. wichtigste Infos in Kürze) auf der Webseite. Das Schutzkonzept und andere Instrument der Prävention und Intervention steht </w:t>
      </w:r>
      <w:r w:rsidR="00B84118">
        <w:rPr>
          <w:rFonts w:ascii="Athelas" w:hAnsi="Athelas" w:cs="Arial"/>
          <w:sz w:val="20"/>
          <w:szCs w:val="20"/>
        </w:rPr>
        <w:t xml:space="preserve">allenfalls </w:t>
      </w:r>
      <w:r w:rsidRPr="00711AAC">
        <w:rPr>
          <w:rFonts w:ascii="Athelas" w:hAnsi="Athelas" w:cs="Arial"/>
          <w:sz w:val="20"/>
          <w:szCs w:val="20"/>
        </w:rPr>
        <w:t>als Download auf der Webseite zur Verfügung.</w:t>
      </w:r>
    </w:p>
    <w:p w:rsidR="001D6A04" w:rsidRDefault="001D6A04" w:rsidP="00EA7DDD">
      <w:pPr>
        <w:ind w:left="142"/>
        <w:rPr>
          <w:rFonts w:ascii="Athelas" w:hAnsi="Athelas" w:cs="Arial"/>
          <w:sz w:val="20"/>
          <w:szCs w:val="20"/>
        </w:rPr>
      </w:pPr>
    </w:p>
    <w:p w:rsidR="001D6A04" w:rsidRPr="00711AAC" w:rsidRDefault="001D6A04"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p>
    <w:p w:rsidR="00EA7DDD" w:rsidRDefault="00EA7DDD">
      <w:pPr>
        <w:rPr>
          <w:rFonts w:ascii="Athelas" w:hAnsi="Athelas" w:cs="Arial"/>
          <w:b/>
          <w:sz w:val="28"/>
          <w:szCs w:val="28"/>
        </w:rPr>
      </w:pPr>
      <w:r>
        <w:rPr>
          <w:rFonts w:ascii="Athelas" w:hAnsi="Athelas" w:cs="Arial"/>
          <w:b/>
          <w:sz w:val="28"/>
          <w:szCs w:val="28"/>
        </w:rPr>
        <w:br w:type="page"/>
      </w:r>
    </w:p>
    <w:p w:rsidR="00EA7DDD" w:rsidRPr="00711AAC" w:rsidRDefault="00144229" w:rsidP="00EA7DDD">
      <w:pPr>
        <w:ind w:left="142"/>
        <w:rPr>
          <w:rFonts w:ascii="Athelas" w:hAnsi="Athelas" w:cs="Arial"/>
          <w:b/>
          <w:color w:val="000000" w:themeColor="text1"/>
          <w:sz w:val="28"/>
          <w:szCs w:val="28"/>
        </w:rPr>
      </w:pPr>
      <w:r>
        <w:rPr>
          <w:rFonts w:ascii="Athelas" w:hAnsi="Athelas" w:cs="Arial"/>
          <w:b/>
          <w:sz w:val="28"/>
          <w:szCs w:val="28"/>
        </w:rPr>
        <w:lastRenderedPageBreak/>
        <w:t>5</w:t>
      </w:r>
      <w:r w:rsidR="00EA7DDD" w:rsidRPr="00711AAC">
        <w:rPr>
          <w:rFonts w:ascii="Athelas" w:hAnsi="Athelas" w:cs="Arial"/>
          <w:b/>
          <w:sz w:val="28"/>
          <w:szCs w:val="28"/>
        </w:rPr>
        <w:t>. Risikomanagement</w:t>
      </w:r>
      <w:r w:rsidR="00EA7DDD" w:rsidRPr="00711AAC">
        <w:rPr>
          <w:rFonts w:ascii="Athelas" w:hAnsi="Athelas" w:cs="Arial"/>
          <w:b/>
          <w:sz w:val="28"/>
          <w:szCs w:val="28"/>
        </w:rPr>
        <w:br/>
      </w:r>
    </w:p>
    <w:p w:rsidR="00EA7DDD" w:rsidRDefault="00EA7DDD" w:rsidP="00E415A4">
      <w:pPr>
        <w:ind w:left="142"/>
        <w:rPr>
          <w:rFonts w:ascii="Athelas" w:hAnsi="Athelas" w:cs="Arial"/>
          <w:sz w:val="20"/>
          <w:szCs w:val="20"/>
        </w:rPr>
      </w:pPr>
      <w:r w:rsidRPr="004F1379">
        <w:rPr>
          <w:rFonts w:ascii="Athelas" w:hAnsi="Athelas" w:cs="Arial"/>
          <w:b/>
          <w:sz w:val="20"/>
          <w:szCs w:val="20"/>
        </w:rPr>
        <w:t>z.B. Partizipative Risikoanalyse</w:t>
      </w:r>
      <w:r w:rsidRPr="00887C5B">
        <w:rPr>
          <w:rFonts w:ascii="Athelas" w:hAnsi="Athelas" w:cs="Arial"/>
          <w:sz w:val="20"/>
          <w:szCs w:val="20"/>
        </w:rPr>
        <w:br/>
      </w:r>
      <w:r w:rsidR="004F1379" w:rsidRPr="00711AAC">
        <w:rPr>
          <w:rFonts w:ascii="Athelas" w:hAnsi="Athelas" w:cs="Arial"/>
          <w:color w:val="000000" w:themeColor="text1"/>
          <w:sz w:val="20"/>
          <w:szCs w:val="20"/>
        </w:rPr>
        <w:t>Die Aufarbeitung von Fällen sexueller Ausbeutung zeigt, dass subtile Distanzverluste lange vor den eigentlichen sexuellen Grenzverletzungen beginnen. Täter</w:t>
      </w:r>
      <w:r w:rsidR="00B84118">
        <w:rPr>
          <w:rFonts w:ascii="Athelas" w:hAnsi="Athelas" w:cs="Arial"/>
          <w:color w:val="000000" w:themeColor="text1"/>
          <w:sz w:val="20"/>
          <w:szCs w:val="20"/>
        </w:rPr>
        <w:t>*</w:t>
      </w:r>
      <w:r w:rsidR="004F1379" w:rsidRPr="00711AAC">
        <w:rPr>
          <w:rFonts w:ascii="Athelas" w:hAnsi="Athelas" w:cs="Arial"/>
          <w:color w:val="000000" w:themeColor="text1"/>
          <w:sz w:val="20"/>
          <w:szCs w:val="20"/>
        </w:rPr>
        <w:t xml:space="preserve">innen sind Meister der Manipulation. Sie profitieren von ungeklärten Gelegenheiten, gehen sehr strategisch vor und bauen sexuelle Ausbeutung systematisch auf. Was mit feineren Grenzverletzungen beginnt, wird schleichend und im Verborgenen erweitert. </w:t>
      </w:r>
      <w:r w:rsidRPr="00887C5B">
        <w:rPr>
          <w:rFonts w:ascii="Athelas" w:hAnsi="Athelas" w:cs="Arial"/>
          <w:sz w:val="20"/>
          <w:szCs w:val="20"/>
        </w:rPr>
        <w:t>In jeder Organis</w:t>
      </w:r>
      <w:r>
        <w:rPr>
          <w:rFonts w:ascii="Athelas" w:hAnsi="Athelas" w:cs="Arial"/>
          <w:sz w:val="20"/>
          <w:szCs w:val="20"/>
        </w:rPr>
        <w:t>a</w:t>
      </w:r>
      <w:r w:rsidRPr="00887C5B">
        <w:rPr>
          <w:rFonts w:ascii="Athelas" w:hAnsi="Athelas" w:cs="Arial"/>
          <w:sz w:val="20"/>
          <w:szCs w:val="20"/>
        </w:rPr>
        <w:t>tion gibt es Risikobereiche und konkrete Risikosituationen, welche für sexuelle Ausbeu</w:t>
      </w:r>
      <w:r>
        <w:rPr>
          <w:rFonts w:ascii="Athelas" w:hAnsi="Athelas" w:cs="Arial"/>
          <w:sz w:val="20"/>
          <w:szCs w:val="20"/>
        </w:rPr>
        <w:t>t</w:t>
      </w:r>
      <w:r w:rsidRPr="00887C5B">
        <w:rPr>
          <w:rFonts w:ascii="Athelas" w:hAnsi="Athelas" w:cs="Arial"/>
          <w:sz w:val="20"/>
          <w:szCs w:val="20"/>
        </w:rPr>
        <w:t xml:space="preserve">ung ausgenutzt werden können. </w:t>
      </w:r>
      <w:r w:rsidR="00E415A4">
        <w:rPr>
          <w:rFonts w:ascii="Athelas" w:hAnsi="Athelas" w:cs="Arial"/>
          <w:sz w:val="20"/>
          <w:szCs w:val="20"/>
        </w:rPr>
        <w:t xml:space="preserve">Diese Risikoanalyse wird unter Einbezug der Tätigen in den jeweiligen Tätigkeitsfeldern als gemeinsamer und transparenter Prozess initiiert, um damit zugleich eine offene Teamkultur zur stärken. Auf der Grundlage dieses partizipativen Prozesses wird ein </w:t>
      </w:r>
      <w:r w:rsidRPr="00887C5B">
        <w:rPr>
          <w:rFonts w:ascii="Athelas" w:hAnsi="Athelas" w:cs="Arial"/>
          <w:sz w:val="20"/>
          <w:szCs w:val="20"/>
        </w:rPr>
        <w:t xml:space="preserve">Verhaltenskodex </w:t>
      </w:r>
      <w:r w:rsidR="00E415A4">
        <w:rPr>
          <w:rFonts w:ascii="Athelas" w:hAnsi="Athelas" w:cs="Arial"/>
          <w:sz w:val="20"/>
          <w:szCs w:val="20"/>
        </w:rPr>
        <w:t>mit Standards zu heiklen Situationen erarbeitet und gut an der Basis verankert</w:t>
      </w:r>
      <w:r w:rsidRPr="00887C5B">
        <w:rPr>
          <w:rFonts w:ascii="Athelas" w:hAnsi="Athelas" w:cs="Arial"/>
          <w:sz w:val="20"/>
          <w:szCs w:val="20"/>
        </w:rPr>
        <w:t xml:space="preserve">. </w:t>
      </w:r>
    </w:p>
    <w:p w:rsidR="00E415A4" w:rsidRDefault="00E415A4" w:rsidP="00A61C77">
      <w:pPr>
        <w:ind w:left="142"/>
        <w:rPr>
          <w:rFonts w:ascii="Athelas" w:hAnsi="Athelas" w:cs="Arial"/>
          <w:sz w:val="20"/>
          <w:szCs w:val="20"/>
        </w:rPr>
      </w:pPr>
    </w:p>
    <w:p w:rsidR="00A61C77" w:rsidRDefault="00A61C77" w:rsidP="00A61C77">
      <w:pPr>
        <w:ind w:left="142"/>
        <w:rPr>
          <w:rFonts w:ascii="Athelas" w:hAnsi="Athelas" w:cs="Arial"/>
          <w:sz w:val="20"/>
          <w:szCs w:val="20"/>
        </w:rPr>
      </w:pPr>
      <w:r>
        <w:rPr>
          <w:rFonts w:ascii="Athelas" w:hAnsi="Athelas" w:cs="Arial"/>
          <w:noProof/>
          <w:color w:val="000000" w:themeColor="text1"/>
          <w:sz w:val="20"/>
          <w:szCs w:val="20"/>
        </w:rPr>
        <w:drawing>
          <wp:inline distT="0" distB="0" distL="0" distR="0" wp14:anchorId="21026194" wp14:editId="7366261B">
            <wp:extent cx="2359479" cy="2359479"/>
            <wp:effectExtent l="0" t="0" r="317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echbla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084" cy="2398084"/>
                    </a:xfrm>
                    <a:prstGeom prst="rect">
                      <a:avLst/>
                    </a:prstGeom>
                  </pic:spPr>
                </pic:pic>
              </a:graphicData>
            </a:graphic>
          </wp:inline>
        </w:drawing>
      </w:r>
    </w:p>
    <w:p w:rsidR="00A61C77" w:rsidRPr="00A61C77" w:rsidRDefault="00A61C77" w:rsidP="00A61C77">
      <w:pPr>
        <w:rPr>
          <w:rFonts w:ascii="Athelas" w:hAnsi="Athelas" w:cs="Arial"/>
          <w:b/>
          <w:sz w:val="20"/>
          <w:szCs w:val="20"/>
        </w:rPr>
      </w:pPr>
      <w:r w:rsidRPr="00A61C77">
        <w:rPr>
          <w:rFonts w:ascii="Athelas" w:hAnsi="Athelas" w:cs="Arial"/>
          <w:b/>
          <w:sz w:val="20"/>
          <w:szCs w:val="20"/>
        </w:rPr>
        <w:t xml:space="preserve">z.B. Instrument Verhaltenskodex </w:t>
      </w:r>
    </w:p>
    <w:p w:rsidR="00CD797B" w:rsidRDefault="00A61C77" w:rsidP="00A61C77">
      <w:pPr>
        <w:spacing w:after="240"/>
        <w:ind w:left="142"/>
        <w:rPr>
          <w:rFonts w:ascii="Athelas" w:hAnsi="Athelas" w:cs="Arial"/>
          <w:color w:val="000000" w:themeColor="text1"/>
          <w:sz w:val="20"/>
          <w:szCs w:val="20"/>
        </w:rPr>
      </w:pPr>
      <w:r w:rsidRPr="00711AAC">
        <w:rPr>
          <w:rFonts w:ascii="Athelas" w:hAnsi="Athelas" w:cs="Arial"/>
          <w:sz w:val="20"/>
          <w:szCs w:val="20"/>
        </w:rPr>
        <w:t>Alle Mitarbeitenden und frei</w:t>
      </w:r>
      <w:r>
        <w:rPr>
          <w:rFonts w:ascii="Athelas" w:hAnsi="Athelas" w:cs="Arial"/>
          <w:sz w:val="20"/>
          <w:szCs w:val="20"/>
        </w:rPr>
        <w:t>wi</w:t>
      </w:r>
      <w:r w:rsidRPr="00711AAC">
        <w:rPr>
          <w:rFonts w:ascii="Athelas" w:hAnsi="Athelas" w:cs="Arial"/>
          <w:sz w:val="20"/>
          <w:szCs w:val="20"/>
        </w:rPr>
        <w:t xml:space="preserve">llig Tätigen in den Risikobereichen unterschreiben bei Anstellungsbeginn </w:t>
      </w:r>
      <w:r w:rsidR="00E415A4">
        <w:rPr>
          <w:rFonts w:ascii="Athelas" w:hAnsi="Athelas" w:cs="Arial"/>
          <w:sz w:val="20"/>
          <w:szCs w:val="20"/>
        </w:rPr>
        <w:t>den</w:t>
      </w:r>
      <w:r w:rsidRPr="00711AAC">
        <w:rPr>
          <w:rFonts w:ascii="Athelas" w:hAnsi="Athelas" w:cs="Arial"/>
          <w:sz w:val="20"/>
          <w:szCs w:val="20"/>
        </w:rPr>
        <w:t xml:space="preserve"> Verhaltenskodex mit</w:t>
      </w:r>
      <w:r w:rsidR="00E415A4">
        <w:rPr>
          <w:rFonts w:ascii="Athelas" w:hAnsi="Athelas" w:cs="Arial"/>
          <w:sz w:val="20"/>
          <w:szCs w:val="20"/>
        </w:rPr>
        <w:t xml:space="preserve"> integrierter</w:t>
      </w:r>
      <w:r w:rsidRPr="00711AAC">
        <w:rPr>
          <w:rFonts w:ascii="Athelas" w:hAnsi="Athelas" w:cs="Arial"/>
          <w:sz w:val="20"/>
          <w:szCs w:val="20"/>
        </w:rPr>
        <w:t xml:space="preserve"> Schutzerklärung. </w:t>
      </w:r>
      <w:r w:rsidRPr="00711AAC">
        <w:rPr>
          <w:rFonts w:ascii="Athelas" w:hAnsi="Athelas" w:cs="Arial"/>
          <w:color w:val="000000" w:themeColor="text1"/>
          <w:sz w:val="20"/>
          <w:szCs w:val="20"/>
        </w:rPr>
        <w:t xml:space="preserve">Transparenz und Qualitätsstandards zu Risikosituationen erhöhen Schwellen für mögliche Taten und geben allen anderen (der </w:t>
      </w:r>
      <w:proofErr w:type="spellStart"/>
      <w:r w:rsidRPr="00711AAC">
        <w:rPr>
          <w:rFonts w:ascii="Athelas" w:hAnsi="Athelas" w:cs="Arial"/>
          <w:color w:val="000000" w:themeColor="text1"/>
          <w:sz w:val="20"/>
          <w:szCs w:val="20"/>
        </w:rPr>
        <w:t>grossen</w:t>
      </w:r>
      <w:proofErr w:type="spellEnd"/>
      <w:r w:rsidRPr="00711AAC">
        <w:rPr>
          <w:rFonts w:ascii="Athelas" w:hAnsi="Athelas" w:cs="Arial"/>
          <w:color w:val="000000" w:themeColor="text1"/>
          <w:sz w:val="20"/>
          <w:szCs w:val="20"/>
        </w:rPr>
        <w:t xml:space="preserve"> Mehrheit) mehr Rückhalt und Schutz. </w:t>
      </w:r>
      <w:r>
        <w:rPr>
          <w:rFonts w:ascii="Athelas" w:hAnsi="Athelas" w:cs="Arial"/>
          <w:color w:val="000000" w:themeColor="text1"/>
          <w:sz w:val="20"/>
          <w:szCs w:val="20"/>
        </w:rPr>
        <w:t xml:space="preserve"> </w:t>
      </w:r>
      <w:r w:rsidR="00CD797B" w:rsidRPr="00711AAC">
        <w:rPr>
          <w:rFonts w:ascii="Athelas" w:hAnsi="Athelas" w:cs="Arial"/>
          <w:color w:val="000000" w:themeColor="text1"/>
          <w:sz w:val="20"/>
          <w:szCs w:val="20"/>
        </w:rPr>
        <w:t xml:space="preserve">Mit dem Verhaltenskodex steht ein Instrument zur Verfügung, Grenzverletzungen im Graubereich (= strafrechtlich noch nicht relevante Handlungen) sachlich anzugehen, aufzufangen und zu verhindern, bevor es zu einer Straftat kommt. Der Verhaltenskodex und dessen permanente Konkretisierung im Alltag in Form von Standards trägt zu dieser Reflexion bei. Mit dem Verhaltenskodex und den Standards zu Risikosituationen wird die Diskussion um Nähe und Distanz versachlicht. Dies dient dem Schutz aller Beteiligten: </w:t>
      </w:r>
      <w:proofErr w:type="gramStart"/>
      <w:r w:rsidR="00CD797B" w:rsidRPr="00711AAC">
        <w:rPr>
          <w:rFonts w:ascii="Athelas" w:hAnsi="Athelas" w:cs="Arial"/>
          <w:color w:val="000000" w:themeColor="text1"/>
          <w:sz w:val="20"/>
          <w:szCs w:val="20"/>
        </w:rPr>
        <w:t xml:space="preserve">Den </w:t>
      </w:r>
      <w:r w:rsidR="00CD797B">
        <w:rPr>
          <w:rFonts w:ascii="Athelas" w:hAnsi="Athelas" w:cs="Arial"/>
          <w:color w:val="000000" w:themeColor="text1"/>
          <w:sz w:val="20"/>
          <w:szCs w:val="20"/>
        </w:rPr>
        <w:t>Klient</w:t>
      </w:r>
      <w:proofErr w:type="gramEnd"/>
      <w:r w:rsidR="00CD797B">
        <w:rPr>
          <w:rFonts w:ascii="Athelas" w:hAnsi="Athelas" w:cs="Arial"/>
          <w:color w:val="000000" w:themeColor="text1"/>
          <w:sz w:val="20"/>
          <w:szCs w:val="20"/>
        </w:rPr>
        <w:t>*innen</w:t>
      </w:r>
      <w:r w:rsidR="00CD797B" w:rsidRPr="00711AAC">
        <w:rPr>
          <w:rFonts w:ascii="Athelas" w:hAnsi="Athelas" w:cs="Arial"/>
          <w:color w:val="000000" w:themeColor="text1"/>
          <w:sz w:val="20"/>
          <w:szCs w:val="20"/>
        </w:rPr>
        <w:t xml:space="preserve"> zum Schutz vor Übergriffen, den </w:t>
      </w:r>
      <w:r w:rsidR="00CD797B">
        <w:rPr>
          <w:rFonts w:ascii="Athelas" w:hAnsi="Athelas" w:cs="Arial"/>
          <w:color w:val="000000" w:themeColor="text1"/>
          <w:sz w:val="20"/>
          <w:szCs w:val="20"/>
        </w:rPr>
        <w:t>Mitarbeitenden</w:t>
      </w:r>
      <w:r w:rsidR="00CD797B" w:rsidRPr="00711AAC">
        <w:rPr>
          <w:rFonts w:ascii="Athelas" w:hAnsi="Athelas" w:cs="Arial"/>
          <w:color w:val="000000" w:themeColor="text1"/>
          <w:sz w:val="20"/>
          <w:szCs w:val="20"/>
        </w:rPr>
        <w:t xml:space="preserve"> zum Schutz vor Interpretationen und Missverständnissen.</w:t>
      </w:r>
    </w:p>
    <w:p w:rsidR="00CD797B" w:rsidRDefault="00CD797B" w:rsidP="00CD797B">
      <w:pPr>
        <w:spacing w:after="240"/>
        <w:ind w:left="142"/>
        <w:rPr>
          <w:rFonts w:ascii="Athelas" w:hAnsi="Athelas" w:cs="Arial"/>
          <w:color w:val="000000" w:themeColor="text1"/>
          <w:sz w:val="20"/>
          <w:szCs w:val="20"/>
        </w:rPr>
      </w:pPr>
    </w:p>
    <w:p w:rsidR="00CD797B" w:rsidRDefault="00CD797B" w:rsidP="00CD797B">
      <w:pPr>
        <w:spacing w:after="240"/>
        <w:ind w:left="142"/>
        <w:rPr>
          <w:rFonts w:ascii="Athelas" w:hAnsi="Athelas" w:cs="Arial"/>
          <w:color w:val="000000" w:themeColor="text1"/>
          <w:sz w:val="20"/>
          <w:szCs w:val="20"/>
        </w:rPr>
      </w:pPr>
    </w:p>
    <w:p w:rsidR="00CD797B" w:rsidRDefault="00CD797B" w:rsidP="00CD797B">
      <w:pPr>
        <w:rPr>
          <w:rFonts w:ascii="Athelas" w:hAnsi="Athelas" w:cs="Arial"/>
          <w:color w:val="000000" w:themeColor="text1"/>
          <w:szCs w:val="18"/>
        </w:rPr>
      </w:pPr>
    </w:p>
    <w:p w:rsidR="00A61C77" w:rsidRDefault="00A61C77" w:rsidP="00CD797B">
      <w:pPr>
        <w:rPr>
          <w:rFonts w:ascii="Athelas" w:hAnsi="Athelas" w:cs="Arial"/>
          <w:color w:val="000000" w:themeColor="text1"/>
          <w:szCs w:val="18"/>
        </w:rPr>
      </w:pPr>
    </w:p>
    <w:p w:rsidR="00A61C77" w:rsidRDefault="00A61C77" w:rsidP="00CD797B">
      <w:pPr>
        <w:rPr>
          <w:rFonts w:ascii="Athelas" w:hAnsi="Athelas" w:cs="Arial"/>
          <w:color w:val="000000" w:themeColor="text1"/>
          <w:szCs w:val="18"/>
        </w:rPr>
      </w:pPr>
    </w:p>
    <w:p w:rsidR="00A61C77" w:rsidRDefault="00A61C77" w:rsidP="00CD797B">
      <w:pPr>
        <w:rPr>
          <w:rFonts w:ascii="Athelas" w:hAnsi="Athelas" w:cs="Arial"/>
          <w:color w:val="000000" w:themeColor="text1"/>
          <w:szCs w:val="18"/>
        </w:rPr>
      </w:pPr>
    </w:p>
    <w:p w:rsidR="00A61C77" w:rsidRDefault="00A61C77" w:rsidP="00CD797B">
      <w:pPr>
        <w:rPr>
          <w:rFonts w:ascii="Athelas" w:hAnsi="Athelas" w:cs="Arial"/>
          <w:color w:val="000000" w:themeColor="text1"/>
          <w:szCs w:val="18"/>
        </w:rPr>
      </w:pPr>
    </w:p>
    <w:p w:rsidR="00A61C77" w:rsidRDefault="00A61C77" w:rsidP="00CD797B">
      <w:pPr>
        <w:rPr>
          <w:rFonts w:ascii="Athelas" w:hAnsi="Athelas" w:cs="Arial"/>
          <w:color w:val="000000" w:themeColor="text1"/>
          <w:szCs w:val="18"/>
        </w:rPr>
      </w:pPr>
    </w:p>
    <w:p w:rsidR="004F1379" w:rsidRDefault="004F1379" w:rsidP="00CD797B">
      <w:pPr>
        <w:rPr>
          <w:rFonts w:ascii="Athelas" w:hAnsi="Athelas" w:cs="Arial"/>
          <w:color w:val="000000" w:themeColor="text1"/>
          <w:szCs w:val="18"/>
        </w:rPr>
      </w:pPr>
    </w:p>
    <w:p w:rsidR="004F1379" w:rsidRDefault="004F1379" w:rsidP="00CD797B">
      <w:pPr>
        <w:rPr>
          <w:rFonts w:ascii="Athelas" w:hAnsi="Athelas" w:cs="Arial"/>
          <w:color w:val="000000" w:themeColor="text1"/>
          <w:szCs w:val="18"/>
        </w:rPr>
      </w:pPr>
    </w:p>
    <w:p w:rsidR="004F1379" w:rsidRDefault="004F1379" w:rsidP="00CD797B">
      <w:pPr>
        <w:rPr>
          <w:rFonts w:ascii="Athelas" w:hAnsi="Athelas" w:cs="Arial"/>
          <w:color w:val="000000" w:themeColor="text1"/>
          <w:szCs w:val="18"/>
        </w:rPr>
      </w:pPr>
    </w:p>
    <w:p w:rsidR="00A61C77" w:rsidRDefault="00A61C77" w:rsidP="00CD797B">
      <w:pPr>
        <w:rPr>
          <w:rFonts w:ascii="Athelas" w:hAnsi="Athelas" w:cs="Arial"/>
          <w:color w:val="000000" w:themeColor="text1"/>
          <w:szCs w:val="18"/>
        </w:rPr>
      </w:pPr>
    </w:p>
    <w:p w:rsidR="00A61C77" w:rsidRDefault="00A61C77" w:rsidP="00CD797B">
      <w:pPr>
        <w:rPr>
          <w:rFonts w:ascii="Athelas" w:hAnsi="Athelas" w:cs="Arial"/>
          <w:color w:val="000000" w:themeColor="text1"/>
          <w:szCs w:val="18"/>
        </w:rPr>
      </w:pPr>
    </w:p>
    <w:p w:rsidR="00A61C77" w:rsidRDefault="00A61C77" w:rsidP="00CD797B">
      <w:pPr>
        <w:rPr>
          <w:rFonts w:ascii="Athelas" w:hAnsi="Athelas" w:cs="Arial"/>
          <w:color w:val="000000" w:themeColor="text1"/>
          <w:szCs w:val="18"/>
        </w:rPr>
      </w:pPr>
    </w:p>
    <w:p w:rsidR="00A61C77" w:rsidRDefault="00A61C77" w:rsidP="00CD797B">
      <w:pPr>
        <w:rPr>
          <w:rFonts w:ascii="Athelas" w:hAnsi="Athelas" w:cs="Arial"/>
          <w:color w:val="000000" w:themeColor="text1"/>
          <w:szCs w:val="18"/>
        </w:rPr>
      </w:pPr>
    </w:p>
    <w:p w:rsidR="00A61C77" w:rsidRPr="00711AAC" w:rsidRDefault="00A61C77" w:rsidP="00CD797B">
      <w:pPr>
        <w:rPr>
          <w:rFonts w:ascii="Athelas" w:hAnsi="Athelas" w:cs="Arial"/>
          <w:color w:val="000000" w:themeColor="text1"/>
          <w:szCs w:val="18"/>
        </w:rPr>
      </w:pPr>
    </w:p>
    <w:p w:rsidR="00483098" w:rsidRPr="00CD797B" w:rsidRDefault="00483098" w:rsidP="00A61C77">
      <w:pPr>
        <w:spacing w:after="120"/>
        <w:rPr>
          <w:rFonts w:ascii="Athelas" w:hAnsi="Athelas" w:cs="Arial"/>
          <w:b/>
          <w:color w:val="000000" w:themeColor="text1"/>
          <w:sz w:val="24"/>
        </w:rPr>
      </w:pPr>
    </w:p>
    <w:p w:rsidR="00CD797B" w:rsidRDefault="00A61C77" w:rsidP="00CD797B">
      <w:pPr>
        <w:ind w:left="142"/>
        <w:rPr>
          <w:rFonts w:ascii="Athelas" w:hAnsi="Athelas" w:cs="Arial"/>
          <w:sz w:val="20"/>
          <w:szCs w:val="20"/>
        </w:rPr>
      </w:pPr>
      <w:r>
        <w:rPr>
          <w:rFonts w:ascii="Athelas" w:hAnsi="Athelas" w:cs="Arial"/>
          <w:color w:val="000000" w:themeColor="text1"/>
          <w:sz w:val="20"/>
          <w:szCs w:val="20"/>
        </w:rPr>
        <w:t xml:space="preserve">z.B. </w:t>
      </w:r>
      <w:r w:rsidR="00CD797B" w:rsidRPr="00CD797B">
        <w:rPr>
          <w:rFonts w:ascii="Athelas" w:hAnsi="Athelas" w:cs="Arial"/>
          <w:b/>
          <w:color w:val="000000" w:themeColor="text1"/>
          <w:sz w:val="20"/>
          <w:szCs w:val="20"/>
        </w:rPr>
        <w:t>Verbindlichkeit</w:t>
      </w:r>
      <w:r w:rsidR="00CD797B">
        <w:rPr>
          <w:rFonts w:ascii="Athelas" w:hAnsi="Athelas" w:cs="Arial"/>
          <w:color w:val="000000" w:themeColor="text1"/>
          <w:sz w:val="20"/>
          <w:szCs w:val="20"/>
        </w:rPr>
        <w:t xml:space="preserve">: </w:t>
      </w:r>
      <w:r w:rsidR="00CD797B" w:rsidRPr="00711AAC">
        <w:rPr>
          <w:rFonts w:ascii="Athelas" w:hAnsi="Athelas" w:cs="Arial"/>
          <w:sz w:val="20"/>
          <w:szCs w:val="20"/>
        </w:rPr>
        <w:t xml:space="preserve">Die Grundhaltungen im Verhaltenskodex sind für alle verbindlich. Die Standards im Verhaltenskodex werden in </w:t>
      </w:r>
      <w:proofErr w:type="spellStart"/>
      <w:r w:rsidR="00CD797B" w:rsidRPr="00711AAC">
        <w:rPr>
          <w:rFonts w:ascii="Athelas" w:hAnsi="Athelas" w:cs="Arial"/>
          <w:sz w:val="20"/>
          <w:szCs w:val="20"/>
        </w:rPr>
        <w:t>regelmässigen</w:t>
      </w:r>
      <w:proofErr w:type="spellEnd"/>
      <w:r w:rsidR="00CD797B" w:rsidRPr="00711AAC">
        <w:rPr>
          <w:rFonts w:ascii="Athelas" w:hAnsi="Athelas" w:cs="Arial"/>
          <w:sz w:val="20"/>
          <w:szCs w:val="20"/>
        </w:rPr>
        <w:t xml:space="preserve"> Team- und </w:t>
      </w:r>
      <w:proofErr w:type="spellStart"/>
      <w:r w:rsidR="00CD797B" w:rsidRPr="00711AAC">
        <w:rPr>
          <w:rFonts w:ascii="Athelas" w:hAnsi="Athelas" w:cs="Arial"/>
          <w:sz w:val="20"/>
          <w:szCs w:val="20"/>
        </w:rPr>
        <w:t>Führungsgefässen</w:t>
      </w:r>
      <w:proofErr w:type="spellEnd"/>
      <w:r w:rsidR="00CD797B" w:rsidRPr="00711AAC">
        <w:rPr>
          <w:rFonts w:ascii="Athelas" w:hAnsi="Athelas" w:cs="Arial"/>
          <w:sz w:val="20"/>
          <w:szCs w:val="20"/>
        </w:rPr>
        <w:t xml:space="preserve"> diskutiert, ergänzt und konkretisiert und dienen der Person</w:t>
      </w:r>
      <w:r w:rsidR="00CD797B">
        <w:rPr>
          <w:rFonts w:ascii="Athelas" w:hAnsi="Athelas" w:cs="Arial"/>
          <w:sz w:val="20"/>
          <w:szCs w:val="20"/>
        </w:rPr>
        <w:t>a</w:t>
      </w:r>
      <w:r w:rsidR="00CD797B" w:rsidRPr="00711AAC">
        <w:rPr>
          <w:rFonts w:ascii="Athelas" w:hAnsi="Athelas" w:cs="Arial"/>
          <w:sz w:val="20"/>
          <w:szCs w:val="20"/>
        </w:rPr>
        <w:t>lführung und Qualitätssicherung rund um Risikosituationen – Abweichungen müssen transparent gemacht werden und schlüssig/ pädagogisch begründbar sein.</w:t>
      </w:r>
      <w:r w:rsidR="00CD797B">
        <w:rPr>
          <w:rFonts w:ascii="Athelas" w:hAnsi="Athelas" w:cs="Arial"/>
          <w:sz w:val="20"/>
          <w:szCs w:val="20"/>
        </w:rPr>
        <w:t xml:space="preserve"> </w:t>
      </w:r>
    </w:p>
    <w:p w:rsidR="00483098" w:rsidRPr="00711AAC" w:rsidRDefault="00483098" w:rsidP="00483098">
      <w:pPr>
        <w:pStyle w:val="Listenabsatz"/>
        <w:spacing w:after="120"/>
        <w:ind w:left="142"/>
        <w:rPr>
          <w:rFonts w:ascii="Athelas" w:hAnsi="Athelas" w:cs="Arial"/>
          <w:color w:val="000000" w:themeColor="text1"/>
          <w:sz w:val="20"/>
          <w:szCs w:val="20"/>
        </w:rPr>
      </w:pPr>
    </w:p>
    <w:p w:rsidR="00483098" w:rsidRPr="00711AAC" w:rsidRDefault="00A61C77" w:rsidP="00483098">
      <w:pPr>
        <w:pStyle w:val="Listenabsatz"/>
        <w:spacing w:after="120"/>
        <w:ind w:left="142"/>
        <w:rPr>
          <w:rFonts w:ascii="Athelas" w:hAnsi="Athelas" w:cs="Arial"/>
          <w:color w:val="000000" w:themeColor="text1"/>
          <w:sz w:val="20"/>
          <w:szCs w:val="20"/>
        </w:rPr>
      </w:pPr>
      <w:r>
        <w:rPr>
          <w:rFonts w:ascii="Athelas" w:hAnsi="Athelas" w:cs="Arial"/>
          <w:b/>
          <w:color w:val="000000" w:themeColor="text1"/>
          <w:sz w:val="20"/>
          <w:szCs w:val="20"/>
        </w:rPr>
        <w:t>z.B.  T</w:t>
      </w:r>
      <w:r w:rsidR="00483098" w:rsidRPr="00711AAC">
        <w:rPr>
          <w:rFonts w:ascii="Athelas" w:hAnsi="Athelas" w:cs="Arial"/>
          <w:b/>
          <w:color w:val="000000" w:themeColor="text1"/>
          <w:sz w:val="20"/>
          <w:szCs w:val="20"/>
        </w:rPr>
        <w:t xml:space="preserve">eam- und </w:t>
      </w:r>
      <w:proofErr w:type="spellStart"/>
      <w:r w:rsidR="00483098" w:rsidRPr="00711AAC">
        <w:rPr>
          <w:rFonts w:ascii="Athelas" w:hAnsi="Athelas" w:cs="Arial"/>
          <w:b/>
          <w:color w:val="000000" w:themeColor="text1"/>
          <w:sz w:val="20"/>
          <w:szCs w:val="20"/>
        </w:rPr>
        <w:t>Führungsgefässe</w:t>
      </w:r>
      <w:proofErr w:type="spellEnd"/>
      <w:r w:rsidR="00483098" w:rsidRPr="00711AAC">
        <w:rPr>
          <w:rFonts w:ascii="Athelas" w:hAnsi="Athelas" w:cs="Arial"/>
          <w:color w:val="000000" w:themeColor="text1"/>
          <w:sz w:val="20"/>
          <w:szCs w:val="20"/>
        </w:rPr>
        <w:t xml:space="preserve">: Die Umsetzung der festgelegten Qualitätsstandards im Verhaltenskodex wird in den bestehenden Führungs- und </w:t>
      </w:r>
      <w:proofErr w:type="spellStart"/>
      <w:r w:rsidR="00483098" w:rsidRPr="00711AAC">
        <w:rPr>
          <w:rFonts w:ascii="Athelas" w:hAnsi="Athelas" w:cs="Arial"/>
          <w:color w:val="000000" w:themeColor="text1"/>
          <w:sz w:val="20"/>
          <w:szCs w:val="20"/>
        </w:rPr>
        <w:t>Teamgefässen</w:t>
      </w:r>
      <w:proofErr w:type="spellEnd"/>
      <w:r w:rsidR="00483098" w:rsidRPr="00711AAC">
        <w:rPr>
          <w:rFonts w:ascii="Athelas" w:hAnsi="Athelas" w:cs="Arial"/>
          <w:color w:val="000000" w:themeColor="text1"/>
          <w:sz w:val="20"/>
          <w:szCs w:val="20"/>
        </w:rPr>
        <w:t xml:space="preserve"> </w:t>
      </w:r>
      <w:proofErr w:type="spellStart"/>
      <w:r w:rsidR="00483098" w:rsidRPr="00711AAC">
        <w:rPr>
          <w:rFonts w:ascii="Athelas" w:hAnsi="Athelas" w:cs="Arial"/>
          <w:color w:val="000000" w:themeColor="text1"/>
          <w:sz w:val="20"/>
          <w:szCs w:val="20"/>
        </w:rPr>
        <w:t>regelmässig</w:t>
      </w:r>
      <w:proofErr w:type="spellEnd"/>
      <w:r w:rsidR="00483098" w:rsidRPr="00711AAC">
        <w:rPr>
          <w:rFonts w:ascii="Athelas" w:hAnsi="Athelas" w:cs="Arial"/>
          <w:color w:val="000000" w:themeColor="text1"/>
          <w:sz w:val="20"/>
          <w:szCs w:val="20"/>
        </w:rPr>
        <w:t xml:space="preserve"> reflektiert</w:t>
      </w:r>
      <w:r w:rsidR="00E415A4">
        <w:rPr>
          <w:rFonts w:ascii="Athelas" w:hAnsi="Athelas" w:cs="Arial"/>
          <w:color w:val="000000" w:themeColor="text1"/>
          <w:sz w:val="20"/>
          <w:szCs w:val="20"/>
        </w:rPr>
        <w:t>, um den Prozesscharakter aufrecht zu erhalten</w:t>
      </w:r>
      <w:r w:rsidR="00483098" w:rsidRPr="00711AAC">
        <w:rPr>
          <w:rFonts w:ascii="Athelas" w:hAnsi="Athelas" w:cs="Arial"/>
          <w:color w:val="000000" w:themeColor="text1"/>
          <w:sz w:val="20"/>
          <w:szCs w:val="20"/>
        </w:rPr>
        <w:t>. (</w:t>
      </w:r>
      <w:r w:rsidR="00483098" w:rsidRPr="00711AAC">
        <w:rPr>
          <w:rFonts w:ascii="Athelas" w:hAnsi="Athelas" w:cs="Arial"/>
        </w:rPr>
        <w:sym w:font="Wingdings" w:char="F0E0"/>
      </w:r>
      <w:r w:rsidR="00E415A4">
        <w:rPr>
          <w:rFonts w:ascii="Athelas" w:hAnsi="Athelas" w:cs="Arial"/>
          <w:color w:val="000000" w:themeColor="text1"/>
          <w:sz w:val="20"/>
          <w:szCs w:val="20"/>
        </w:rPr>
        <w:t xml:space="preserve"> </w:t>
      </w:r>
      <w:r w:rsidR="00483098" w:rsidRPr="00711AAC">
        <w:rPr>
          <w:rFonts w:ascii="Athelas" w:hAnsi="Athelas" w:cs="Arial"/>
          <w:color w:val="000000" w:themeColor="text1"/>
          <w:sz w:val="20"/>
          <w:szCs w:val="20"/>
        </w:rPr>
        <w:t>z.B. MAG</w:t>
      </w:r>
      <w:r w:rsidR="00B83E11">
        <w:rPr>
          <w:rFonts w:ascii="Athelas" w:hAnsi="Athelas" w:cs="Arial"/>
          <w:color w:val="000000" w:themeColor="text1"/>
          <w:sz w:val="20"/>
          <w:szCs w:val="20"/>
        </w:rPr>
        <w:t xml:space="preserve">. Teamsitzungen, Intervision, </w:t>
      </w:r>
      <w:proofErr w:type="gramStart"/>
      <w:r w:rsidR="00B83E11">
        <w:rPr>
          <w:rFonts w:ascii="Athelas" w:hAnsi="Athelas" w:cs="Arial"/>
          <w:color w:val="000000" w:themeColor="text1"/>
          <w:sz w:val="20"/>
          <w:szCs w:val="20"/>
        </w:rPr>
        <w:t>Supervision,...</w:t>
      </w:r>
      <w:proofErr w:type="gramEnd"/>
      <w:r w:rsidR="00483098" w:rsidRPr="00711AAC">
        <w:rPr>
          <w:rFonts w:ascii="Athelas" w:hAnsi="Athelas" w:cs="Arial"/>
          <w:color w:val="000000" w:themeColor="text1"/>
          <w:sz w:val="20"/>
          <w:szCs w:val="20"/>
        </w:rPr>
        <w:t>) Durch wiederkehrende Weiterbildungen (</w:t>
      </w:r>
      <w:r w:rsidR="00483098" w:rsidRPr="00711AAC">
        <w:rPr>
          <w:rFonts w:ascii="Athelas" w:hAnsi="Athelas" w:cs="Arial"/>
        </w:rPr>
        <w:sym w:font="Wingdings" w:char="F0E0"/>
      </w:r>
      <w:r w:rsidR="00483098" w:rsidRPr="00711AAC">
        <w:rPr>
          <w:rFonts w:ascii="Athelas" w:hAnsi="Athelas" w:cs="Arial"/>
          <w:color w:val="000000" w:themeColor="text1"/>
          <w:sz w:val="20"/>
          <w:szCs w:val="20"/>
        </w:rPr>
        <w:t xml:space="preserve"> Zyklus festlegen) werden zudem Kenntnisse der Dynamik zwischen Opfer, Täter</w:t>
      </w:r>
      <w:r w:rsidR="00483098">
        <w:rPr>
          <w:rFonts w:ascii="Athelas" w:hAnsi="Athelas" w:cs="Arial"/>
          <w:color w:val="000000" w:themeColor="text1"/>
          <w:sz w:val="20"/>
          <w:szCs w:val="20"/>
        </w:rPr>
        <w:t>*i</w:t>
      </w:r>
      <w:r w:rsidR="00483098" w:rsidRPr="00711AAC">
        <w:rPr>
          <w:rFonts w:ascii="Athelas" w:hAnsi="Athelas" w:cs="Arial"/>
          <w:color w:val="000000" w:themeColor="text1"/>
          <w:sz w:val="20"/>
          <w:szCs w:val="20"/>
        </w:rPr>
        <w:t xml:space="preserve">n und Umfeld erworben, welche die Motivation zu den Qualitätsstandards und den Sinn und Zweck des Verhaltenskodex laufend </w:t>
      </w:r>
      <w:proofErr w:type="gramStart"/>
      <w:r w:rsidR="00483098" w:rsidRPr="00711AAC">
        <w:rPr>
          <w:rFonts w:ascii="Athelas" w:hAnsi="Athelas" w:cs="Arial"/>
          <w:color w:val="000000" w:themeColor="text1"/>
          <w:sz w:val="20"/>
          <w:szCs w:val="20"/>
        </w:rPr>
        <w:t>wach halten</w:t>
      </w:r>
      <w:proofErr w:type="gramEnd"/>
      <w:r w:rsidR="00483098" w:rsidRPr="00711AAC">
        <w:rPr>
          <w:rFonts w:ascii="Athelas" w:hAnsi="Athelas" w:cs="Arial"/>
          <w:color w:val="000000" w:themeColor="text1"/>
          <w:sz w:val="20"/>
          <w:szCs w:val="20"/>
        </w:rPr>
        <w:t>.</w:t>
      </w:r>
      <w:r w:rsidR="00483098" w:rsidRPr="00711AAC">
        <w:rPr>
          <w:rFonts w:ascii="Athelas" w:hAnsi="Athelas" w:cs="Arial"/>
          <w:color w:val="000000" w:themeColor="text1"/>
          <w:sz w:val="20"/>
          <w:szCs w:val="20"/>
        </w:rPr>
        <w:br/>
        <w:t xml:space="preserve"> </w:t>
      </w:r>
    </w:p>
    <w:p w:rsidR="00483098" w:rsidRDefault="00A61C77" w:rsidP="00483098">
      <w:pPr>
        <w:pStyle w:val="Listenabsatz"/>
        <w:spacing w:after="120"/>
        <w:ind w:left="142"/>
        <w:rPr>
          <w:rFonts w:ascii="Athelas" w:hAnsi="Athelas" w:cs="Arial"/>
          <w:color w:val="000000" w:themeColor="text1"/>
          <w:sz w:val="20"/>
          <w:szCs w:val="20"/>
        </w:rPr>
      </w:pPr>
      <w:r>
        <w:rPr>
          <w:rFonts w:ascii="Athelas" w:hAnsi="Athelas" w:cs="Arial"/>
          <w:b/>
          <w:color w:val="000000" w:themeColor="text1"/>
          <w:sz w:val="20"/>
          <w:szCs w:val="20"/>
        </w:rPr>
        <w:t xml:space="preserve">z.B. </w:t>
      </w:r>
      <w:r w:rsidR="00483098" w:rsidRPr="00711AAC">
        <w:rPr>
          <w:rFonts w:ascii="Athelas" w:hAnsi="Athelas" w:cs="Arial"/>
          <w:b/>
          <w:color w:val="000000" w:themeColor="text1"/>
          <w:sz w:val="20"/>
          <w:szCs w:val="20"/>
        </w:rPr>
        <w:t>Handhabe Übertretungen</w:t>
      </w:r>
      <w:r w:rsidR="00483098" w:rsidRPr="00711AAC">
        <w:rPr>
          <w:rFonts w:ascii="Athelas" w:hAnsi="Athelas" w:cs="Arial"/>
          <w:color w:val="000000" w:themeColor="text1"/>
          <w:sz w:val="20"/>
          <w:szCs w:val="20"/>
        </w:rPr>
        <w:t xml:space="preserve">: Abweichungen und Schwierigkeiten in der Umsetzung bestehender Standards oder aber fehlende Standards zu </w:t>
      </w:r>
      <w:r w:rsidR="00E415A4">
        <w:rPr>
          <w:rFonts w:ascii="Athelas" w:hAnsi="Athelas" w:cs="Arial"/>
          <w:color w:val="000000" w:themeColor="text1"/>
          <w:sz w:val="20"/>
          <w:szCs w:val="20"/>
        </w:rPr>
        <w:t>neuen</w:t>
      </w:r>
      <w:r w:rsidR="00483098" w:rsidRPr="00711AAC">
        <w:rPr>
          <w:rFonts w:ascii="Athelas" w:hAnsi="Athelas" w:cs="Arial"/>
          <w:color w:val="000000" w:themeColor="text1"/>
          <w:sz w:val="20"/>
          <w:szCs w:val="20"/>
        </w:rPr>
        <w:t xml:space="preserve"> heiklen Situationen/ Risikosituationen können direkt angesprochen und geklärt werden (</w:t>
      </w:r>
      <w:proofErr w:type="spellStart"/>
      <w:r w:rsidR="00483098" w:rsidRPr="00711AAC">
        <w:rPr>
          <w:rFonts w:ascii="Athelas" w:hAnsi="Athelas" w:cs="Arial"/>
          <w:color w:val="000000" w:themeColor="text1"/>
          <w:sz w:val="20"/>
          <w:szCs w:val="20"/>
        </w:rPr>
        <w:t>Besprechbarkeitskultur</w:t>
      </w:r>
      <w:proofErr w:type="spellEnd"/>
      <w:r w:rsidR="00483098" w:rsidRPr="00711AAC">
        <w:rPr>
          <w:rFonts w:ascii="Athelas" w:hAnsi="Athelas" w:cs="Arial"/>
          <w:color w:val="000000" w:themeColor="text1"/>
          <w:sz w:val="20"/>
          <w:szCs w:val="20"/>
        </w:rPr>
        <w:t xml:space="preserve"> und Transparenz). Wiederholte intransparente und nicht schlüssig begründbare Abweichungen von Standards werden nicht geduldet. Sie können zu Auflagen und bei erneuter Missachtung zum Abbruch eines freiwilligen Engagements oder des Arbeitsverhältnisses führen. Falls Übertretungen zur Trennung führen, darf dies in den Referenzauskünften an weitere Auftraggeber</w:t>
      </w:r>
      <w:r w:rsidR="00E415A4">
        <w:rPr>
          <w:rFonts w:ascii="Athelas" w:hAnsi="Athelas" w:cs="Arial"/>
          <w:color w:val="000000" w:themeColor="text1"/>
          <w:sz w:val="20"/>
          <w:szCs w:val="20"/>
        </w:rPr>
        <w:t>*innen</w:t>
      </w:r>
      <w:r w:rsidR="00483098" w:rsidRPr="00711AAC">
        <w:rPr>
          <w:rFonts w:ascii="Athelas" w:hAnsi="Athelas" w:cs="Arial"/>
          <w:color w:val="000000" w:themeColor="text1"/>
          <w:sz w:val="20"/>
          <w:szCs w:val="20"/>
        </w:rPr>
        <w:t xml:space="preserve"> weitergegeben werden.</w:t>
      </w:r>
    </w:p>
    <w:p w:rsidR="00A61C77" w:rsidRDefault="00A61C77" w:rsidP="00483098">
      <w:pPr>
        <w:pStyle w:val="Listenabsatz"/>
        <w:spacing w:after="120"/>
        <w:ind w:left="142"/>
        <w:rPr>
          <w:rFonts w:ascii="Athelas" w:hAnsi="Athelas" w:cs="Arial"/>
          <w:color w:val="000000" w:themeColor="text1"/>
          <w:sz w:val="20"/>
          <w:szCs w:val="20"/>
        </w:rPr>
      </w:pPr>
    </w:p>
    <w:p w:rsidR="00A61C77" w:rsidRDefault="00A61C77" w:rsidP="00483098">
      <w:pPr>
        <w:pStyle w:val="Listenabsatz"/>
        <w:spacing w:after="120"/>
        <w:ind w:left="142"/>
        <w:rPr>
          <w:rFonts w:ascii="Athelas" w:hAnsi="Athelas" w:cs="Arial"/>
          <w:color w:val="000000" w:themeColor="text1"/>
          <w:sz w:val="20"/>
          <w:szCs w:val="20"/>
        </w:rPr>
      </w:pPr>
    </w:p>
    <w:p w:rsidR="00A61C77" w:rsidRDefault="00A61C77" w:rsidP="00A61C77">
      <w:pPr>
        <w:spacing w:after="240"/>
        <w:rPr>
          <w:rFonts w:ascii="Athelas" w:hAnsi="Athelas" w:cs="Arial"/>
          <w:color w:val="000000" w:themeColor="text1"/>
          <w:sz w:val="20"/>
          <w:szCs w:val="20"/>
        </w:rPr>
      </w:pPr>
    </w:p>
    <w:p w:rsidR="00A61C77" w:rsidRPr="00A61C77" w:rsidRDefault="00144229" w:rsidP="00A61C77">
      <w:pPr>
        <w:spacing w:after="240"/>
        <w:rPr>
          <w:rFonts w:ascii="Athelas" w:hAnsi="Athelas" w:cs="Arial"/>
          <w:b/>
          <w:color w:val="000000" w:themeColor="text1"/>
          <w:sz w:val="24"/>
        </w:rPr>
      </w:pPr>
      <w:r>
        <w:rPr>
          <w:rFonts w:ascii="Athelas" w:hAnsi="Athelas" w:cs="Arial"/>
          <w:b/>
          <w:color w:val="000000" w:themeColor="text1"/>
          <w:sz w:val="24"/>
        </w:rPr>
        <w:lastRenderedPageBreak/>
        <w:t>Arbeitsinstrument:</w:t>
      </w:r>
      <w:r>
        <w:rPr>
          <w:rFonts w:ascii="Athelas" w:hAnsi="Athelas" w:cs="Arial"/>
          <w:b/>
          <w:color w:val="000000" w:themeColor="text1"/>
          <w:sz w:val="24"/>
        </w:rPr>
        <w:br/>
      </w:r>
      <w:r w:rsidR="00A61C77" w:rsidRPr="00A61C77">
        <w:rPr>
          <w:rFonts w:ascii="Athelas" w:hAnsi="Athelas" w:cs="Arial"/>
          <w:b/>
          <w:color w:val="000000" w:themeColor="text1"/>
          <w:sz w:val="24"/>
        </w:rPr>
        <w:t>Vorlage Verhaltenskodex</w:t>
      </w:r>
    </w:p>
    <w:p w:rsidR="00EA7DDD" w:rsidRPr="00711AAC" w:rsidRDefault="00EA7DDD" w:rsidP="00EA7DDD">
      <w:pPr>
        <w:pStyle w:val="Listenabsatz"/>
        <w:numPr>
          <w:ilvl w:val="0"/>
          <w:numId w:val="4"/>
        </w:numPr>
        <w:spacing w:after="240"/>
        <w:ind w:left="142"/>
        <w:rPr>
          <w:rFonts w:ascii="Athelas" w:hAnsi="Athelas" w:cs="Arial"/>
          <w:b/>
          <w:color w:val="000000" w:themeColor="text1"/>
          <w:sz w:val="24"/>
        </w:rPr>
      </w:pPr>
      <w:r w:rsidRPr="00711AAC">
        <w:rPr>
          <w:rFonts w:ascii="Athelas" w:hAnsi="Athelas" w:cs="Arial"/>
          <w:b/>
          <w:color w:val="000000" w:themeColor="text1"/>
          <w:sz w:val="24"/>
        </w:rPr>
        <w:t>Grundhaltungen zu Risikosituationen</w:t>
      </w:r>
      <w:r w:rsidRPr="00711AAC">
        <w:rPr>
          <w:rFonts w:ascii="Athelas" w:hAnsi="Athelas" w:cs="Arial"/>
          <w:b/>
          <w:color w:val="000000" w:themeColor="text1"/>
          <w:sz w:val="24"/>
        </w:rPr>
        <w:br/>
        <w:t xml:space="preserve"> </w:t>
      </w:r>
    </w:p>
    <w:p w:rsidR="00EA7DDD" w:rsidRPr="00711AAC" w:rsidRDefault="00EA7DDD" w:rsidP="00EA7DDD">
      <w:pPr>
        <w:pStyle w:val="Listenabsatz"/>
        <w:numPr>
          <w:ilvl w:val="0"/>
          <w:numId w:val="2"/>
        </w:numPr>
        <w:spacing w:after="240"/>
        <w:ind w:left="142"/>
        <w:rPr>
          <w:rFonts w:ascii="Athelas" w:hAnsi="Athelas" w:cs="Arial"/>
          <w:color w:val="000000" w:themeColor="text1"/>
          <w:sz w:val="20"/>
          <w:szCs w:val="20"/>
        </w:rPr>
      </w:pPr>
      <w:r w:rsidRPr="00711AAC">
        <w:rPr>
          <w:rFonts w:ascii="Athelas" w:hAnsi="Athelas" w:cs="Arial"/>
          <w:b/>
          <w:color w:val="000000" w:themeColor="text1"/>
          <w:sz w:val="20"/>
          <w:szCs w:val="20"/>
        </w:rPr>
        <w:t>A) Macht und Verantwortung</w:t>
      </w:r>
      <w:r w:rsidRPr="00711AAC">
        <w:rPr>
          <w:rFonts w:ascii="Athelas" w:hAnsi="Athelas" w:cs="Arial"/>
          <w:color w:val="000000" w:themeColor="text1"/>
          <w:sz w:val="20"/>
          <w:szCs w:val="20"/>
        </w:rPr>
        <w:t xml:space="preserve">: Ich bin mir jederzeit bewusst, dass die betreuten Menschen abhängig und verletzbar sind, deshalb unterstelle ich alle meine Handlungen meinem Auftrag. Für die Einhaltung und Gestaltung der Grenzen bin immer ich in der mächtigeren Position verantwortlich - und kann Grenzziehung nicht </w:t>
      </w:r>
      <w:proofErr w:type="gramStart"/>
      <w:r w:rsidRPr="00711AAC">
        <w:rPr>
          <w:rFonts w:ascii="Athelas" w:hAnsi="Athelas" w:cs="Arial"/>
          <w:color w:val="000000" w:themeColor="text1"/>
          <w:sz w:val="20"/>
          <w:szCs w:val="20"/>
        </w:rPr>
        <w:t xml:space="preserve">an </w:t>
      </w:r>
      <w:r>
        <w:rPr>
          <w:rFonts w:ascii="Athelas" w:hAnsi="Athelas" w:cs="Arial"/>
          <w:color w:val="000000" w:themeColor="text1"/>
          <w:sz w:val="20"/>
          <w:szCs w:val="20"/>
        </w:rPr>
        <w:t>Klient</w:t>
      </w:r>
      <w:proofErr w:type="gramEnd"/>
      <w:r>
        <w:rPr>
          <w:rFonts w:ascii="Athelas" w:hAnsi="Athelas" w:cs="Arial"/>
          <w:color w:val="000000" w:themeColor="text1"/>
          <w:sz w:val="20"/>
          <w:szCs w:val="20"/>
        </w:rPr>
        <w:t>*innen</w:t>
      </w:r>
      <w:r w:rsidRPr="00711AAC">
        <w:rPr>
          <w:rFonts w:ascii="Athelas" w:hAnsi="Athelas" w:cs="Arial"/>
          <w:color w:val="000000" w:themeColor="text1"/>
          <w:sz w:val="20"/>
          <w:szCs w:val="20"/>
        </w:rPr>
        <w:t xml:space="preserve">/ Kinder/ Jugendliche delegieren. </w:t>
      </w:r>
    </w:p>
    <w:p w:rsidR="00EA7DDD" w:rsidRPr="00711AAC" w:rsidRDefault="00EA7DDD" w:rsidP="00EA7DDD">
      <w:pPr>
        <w:pStyle w:val="Listenabsatz"/>
        <w:spacing w:after="240"/>
        <w:ind w:left="142"/>
        <w:rPr>
          <w:rFonts w:ascii="Athelas" w:hAnsi="Athelas" w:cs="Arial"/>
          <w:color w:val="000000" w:themeColor="text1"/>
          <w:sz w:val="20"/>
          <w:szCs w:val="20"/>
        </w:rPr>
      </w:pPr>
    </w:p>
    <w:p w:rsidR="00EA7DDD" w:rsidRPr="00711AAC" w:rsidRDefault="00EA7DDD" w:rsidP="00EA7DDD">
      <w:pPr>
        <w:pStyle w:val="Listenabsatz"/>
        <w:numPr>
          <w:ilvl w:val="0"/>
          <w:numId w:val="2"/>
        </w:numPr>
        <w:spacing w:after="120"/>
        <w:ind w:left="142" w:hanging="284"/>
        <w:rPr>
          <w:rFonts w:ascii="Athelas" w:hAnsi="Athelas" w:cs="Arial"/>
          <w:color w:val="000000" w:themeColor="text1"/>
          <w:sz w:val="20"/>
          <w:szCs w:val="20"/>
        </w:rPr>
      </w:pPr>
      <w:r w:rsidRPr="00711AAC">
        <w:rPr>
          <w:rFonts w:ascii="Athelas" w:hAnsi="Athelas" w:cs="Arial"/>
          <w:b/>
          <w:color w:val="000000" w:themeColor="text1"/>
          <w:sz w:val="20"/>
          <w:szCs w:val="20"/>
        </w:rPr>
        <w:t xml:space="preserve">B) </w:t>
      </w:r>
      <w:proofErr w:type="spellStart"/>
      <w:r w:rsidRPr="00711AAC">
        <w:rPr>
          <w:rFonts w:ascii="Athelas" w:hAnsi="Athelas" w:cs="Arial"/>
          <w:b/>
          <w:color w:val="000000" w:themeColor="text1"/>
          <w:sz w:val="20"/>
          <w:szCs w:val="20"/>
        </w:rPr>
        <w:t>Besprechbarkeit</w:t>
      </w:r>
      <w:proofErr w:type="spellEnd"/>
      <w:r w:rsidRPr="00711AAC">
        <w:rPr>
          <w:rFonts w:ascii="Athelas" w:hAnsi="Athelas" w:cs="Arial"/>
          <w:b/>
          <w:color w:val="000000" w:themeColor="text1"/>
          <w:sz w:val="20"/>
          <w:szCs w:val="20"/>
        </w:rPr>
        <w:t>/ Feedback und Transparenz</w:t>
      </w:r>
      <w:r w:rsidRPr="00711AAC">
        <w:rPr>
          <w:rFonts w:ascii="Athelas" w:hAnsi="Athelas" w:cs="Arial"/>
          <w:color w:val="000000" w:themeColor="text1"/>
          <w:sz w:val="20"/>
          <w:szCs w:val="20"/>
        </w:rPr>
        <w:t xml:space="preserve">: Ich bin bereit, meine Überlegungen und Handlungen zu Risikosituationen jederzeit </w:t>
      </w:r>
      <w:proofErr w:type="gramStart"/>
      <w:r w:rsidRPr="00711AAC">
        <w:rPr>
          <w:rFonts w:ascii="Athelas" w:hAnsi="Athelas" w:cs="Arial"/>
          <w:color w:val="000000" w:themeColor="text1"/>
          <w:sz w:val="20"/>
          <w:szCs w:val="20"/>
        </w:rPr>
        <w:t>gegenüber meinen Kolleg</w:t>
      </w:r>
      <w:proofErr w:type="gramEnd"/>
      <w:r>
        <w:rPr>
          <w:rFonts w:ascii="Athelas" w:hAnsi="Athelas" w:cs="Arial"/>
          <w:color w:val="000000" w:themeColor="text1"/>
          <w:sz w:val="20"/>
          <w:szCs w:val="20"/>
        </w:rPr>
        <w:t>*</w:t>
      </w:r>
      <w:r w:rsidRPr="00711AAC">
        <w:rPr>
          <w:rFonts w:ascii="Athelas" w:hAnsi="Athelas" w:cs="Arial"/>
          <w:color w:val="000000" w:themeColor="text1"/>
          <w:sz w:val="20"/>
          <w:szCs w:val="20"/>
        </w:rPr>
        <w:t>innen und/oder den Vorgesetzten transparent zu machen. Ich pflege eine Haltung der Offenheit und Kritikfähigkeit innerhalb des Betreuungsteams und/ oder gegenüber Vorgesetzten/ Leitungspersonen. Ich spreche Unsicherheiten, Irritationen oder Fragen zu Risikosituationen bzw. Handlungen im Graubereich (d.h. ohne strafrechtliche Relevanz) offensiv an. Dabei habe ich eine Bring- und Holschuld. Ich begegne meinen Teamkolleg</w:t>
      </w:r>
      <w:r>
        <w:rPr>
          <w:rFonts w:ascii="Athelas" w:hAnsi="Athelas" w:cs="Arial"/>
          <w:color w:val="000000" w:themeColor="text1"/>
          <w:sz w:val="20"/>
          <w:szCs w:val="20"/>
        </w:rPr>
        <w:t>*i</w:t>
      </w:r>
      <w:r w:rsidRPr="00711AAC">
        <w:rPr>
          <w:rFonts w:ascii="Athelas" w:hAnsi="Athelas" w:cs="Arial"/>
          <w:color w:val="000000" w:themeColor="text1"/>
          <w:sz w:val="20"/>
          <w:szCs w:val="20"/>
        </w:rPr>
        <w:t>nnen vertrauensvoll, bin zugleich anspruchsvoll punkto Qualität und Transparenz.</w:t>
      </w:r>
      <w:r w:rsidRPr="00711AAC">
        <w:rPr>
          <w:rFonts w:ascii="Athelas" w:hAnsi="Athelas" w:cs="Arial"/>
          <w:color w:val="000000" w:themeColor="text1"/>
          <w:sz w:val="20"/>
          <w:szCs w:val="20"/>
        </w:rPr>
        <w:br/>
      </w:r>
    </w:p>
    <w:p w:rsidR="00EA7DDD" w:rsidRDefault="00EA7DDD" w:rsidP="00EA7DDD">
      <w:pPr>
        <w:pStyle w:val="Listenabsatz"/>
        <w:numPr>
          <w:ilvl w:val="0"/>
          <w:numId w:val="2"/>
        </w:numPr>
        <w:tabs>
          <w:tab w:val="left" w:pos="284"/>
        </w:tabs>
        <w:spacing w:after="120"/>
        <w:ind w:left="142"/>
        <w:rPr>
          <w:rFonts w:ascii="Athelas" w:hAnsi="Athelas" w:cs="Arial"/>
          <w:color w:val="000000" w:themeColor="text1"/>
          <w:sz w:val="20"/>
          <w:szCs w:val="20"/>
        </w:rPr>
      </w:pPr>
      <w:r w:rsidRPr="00483098">
        <w:rPr>
          <w:rFonts w:ascii="Athelas" w:hAnsi="Athelas" w:cs="Arial"/>
          <w:b/>
          <w:color w:val="000000" w:themeColor="text1"/>
          <w:sz w:val="20"/>
          <w:szCs w:val="20"/>
        </w:rPr>
        <w:t>C) Rollenklarheit</w:t>
      </w:r>
      <w:r w:rsidRPr="00483098">
        <w:rPr>
          <w:rFonts w:ascii="Athelas" w:hAnsi="Athelas" w:cs="Arial"/>
          <w:color w:val="000000" w:themeColor="text1"/>
          <w:sz w:val="20"/>
          <w:szCs w:val="20"/>
        </w:rPr>
        <w:t xml:space="preserve">: Ich trenne zwischen meiner Rolle und meinem (sonstigen) Privatleben und vermeide Vermischungen. Ich bin in dieser Rolle verantwortlich für die Einhaltung situationsgerechter und rollenklarer Grenzen, die sich klar unterschieden von meinen Grenzen im familiären Kontext. Meine Rolle und die konkrete Aufgabe bestimmen damit auch die emotionale und körperliche Nähe zu den mir </w:t>
      </w:r>
      <w:proofErr w:type="gramStart"/>
      <w:r w:rsidRPr="00483098">
        <w:rPr>
          <w:rFonts w:ascii="Athelas" w:hAnsi="Athelas" w:cs="Arial"/>
          <w:color w:val="000000" w:themeColor="text1"/>
          <w:sz w:val="20"/>
          <w:szCs w:val="20"/>
        </w:rPr>
        <w:t>anvertrauten Klient</w:t>
      </w:r>
      <w:proofErr w:type="gramEnd"/>
      <w:r w:rsidRPr="00483098">
        <w:rPr>
          <w:rFonts w:ascii="Athelas" w:hAnsi="Athelas" w:cs="Arial"/>
          <w:color w:val="000000" w:themeColor="text1"/>
          <w:sz w:val="20"/>
          <w:szCs w:val="20"/>
        </w:rPr>
        <w:t xml:space="preserve">*innen/ Kindern/ Jugendlichen. </w:t>
      </w:r>
    </w:p>
    <w:p w:rsidR="00483098" w:rsidRDefault="00483098" w:rsidP="00483098">
      <w:pPr>
        <w:pStyle w:val="Listenabsatz"/>
        <w:tabs>
          <w:tab w:val="left" w:pos="284"/>
        </w:tabs>
        <w:spacing w:after="120"/>
        <w:ind w:left="142"/>
        <w:rPr>
          <w:rFonts w:ascii="Athelas" w:hAnsi="Athelas" w:cs="Arial"/>
          <w:b/>
          <w:color w:val="000000" w:themeColor="text1"/>
          <w:sz w:val="20"/>
          <w:szCs w:val="20"/>
        </w:rPr>
      </w:pPr>
    </w:p>
    <w:p w:rsidR="00483098" w:rsidRDefault="00483098" w:rsidP="00483098">
      <w:pPr>
        <w:pStyle w:val="Listenabsatz"/>
        <w:tabs>
          <w:tab w:val="left" w:pos="284"/>
        </w:tabs>
        <w:spacing w:after="120"/>
        <w:ind w:left="142"/>
        <w:rPr>
          <w:rFonts w:ascii="Athelas" w:hAnsi="Athelas" w:cs="Arial"/>
          <w:color w:val="000000" w:themeColor="text1"/>
          <w:sz w:val="20"/>
          <w:szCs w:val="20"/>
        </w:rPr>
      </w:pPr>
    </w:p>
    <w:p w:rsidR="00483098" w:rsidRPr="00483098" w:rsidRDefault="00483098" w:rsidP="00483098">
      <w:pPr>
        <w:pStyle w:val="Listenabsatz"/>
        <w:tabs>
          <w:tab w:val="left" w:pos="284"/>
        </w:tabs>
        <w:spacing w:after="120"/>
        <w:ind w:left="142"/>
        <w:rPr>
          <w:rFonts w:ascii="Athelas" w:hAnsi="Athelas" w:cs="Arial"/>
          <w:color w:val="000000" w:themeColor="text1"/>
          <w:sz w:val="20"/>
          <w:szCs w:val="20"/>
        </w:rPr>
      </w:pPr>
    </w:p>
    <w:p w:rsidR="00EA7DDD" w:rsidRDefault="00EA7DDD" w:rsidP="00CD797B">
      <w:pPr>
        <w:pStyle w:val="Listenabsatz"/>
        <w:numPr>
          <w:ilvl w:val="0"/>
          <w:numId w:val="2"/>
        </w:numPr>
        <w:tabs>
          <w:tab w:val="left" w:pos="284"/>
        </w:tabs>
        <w:spacing w:after="120"/>
        <w:ind w:left="142"/>
        <w:rPr>
          <w:rFonts w:ascii="Athelas" w:hAnsi="Athelas" w:cs="Arial"/>
          <w:color w:val="000000" w:themeColor="text1"/>
          <w:sz w:val="20"/>
          <w:szCs w:val="20"/>
        </w:rPr>
      </w:pPr>
      <w:r w:rsidRPr="00711AAC">
        <w:rPr>
          <w:rFonts w:ascii="Athelas" w:hAnsi="Athelas" w:cs="Arial"/>
          <w:b/>
          <w:color w:val="000000" w:themeColor="text1"/>
          <w:sz w:val="20"/>
          <w:szCs w:val="20"/>
        </w:rPr>
        <w:t>D) Selbstreflexion</w:t>
      </w:r>
      <w:r w:rsidRPr="00711AAC">
        <w:rPr>
          <w:rFonts w:ascii="Athelas" w:hAnsi="Athelas" w:cs="Arial"/>
          <w:color w:val="000000" w:themeColor="text1"/>
          <w:sz w:val="20"/>
          <w:szCs w:val="20"/>
        </w:rPr>
        <w:t>: Ich nehme mir Zeit, meine Rolle und meine Aufgaben während Betreuungseinsätzen im Austausch mit anderen Teamkolleg</w:t>
      </w:r>
      <w:r w:rsidR="00E415A4">
        <w:rPr>
          <w:rFonts w:ascii="Athelas" w:hAnsi="Athelas" w:cs="Arial"/>
          <w:color w:val="000000" w:themeColor="text1"/>
          <w:sz w:val="20"/>
          <w:szCs w:val="20"/>
        </w:rPr>
        <w:t>*</w:t>
      </w:r>
      <w:r w:rsidRPr="00711AAC">
        <w:rPr>
          <w:rFonts w:ascii="Athelas" w:hAnsi="Athelas" w:cs="Arial"/>
          <w:color w:val="000000" w:themeColor="text1"/>
          <w:sz w:val="20"/>
          <w:szCs w:val="20"/>
        </w:rPr>
        <w:t xml:space="preserve">innen oder den Vorgesetzten zu reflektieren. Ich gehe Unsicherheiten zu Risikosituationen in meiner Betreuungsarbeit aktiv an. Ich habe ein Recht darauf, dass Unsicherheiten in einem angemessenen Rahmen (Coaching, Fachberatung, Supervision, Intervision) zur Sprache kommen und bearbeitet werden. Damit trage ich bewusst zu einer höchstmöglichen Qualität und Transparenz in Bezug auf Nähe und Distanz bei. </w:t>
      </w:r>
    </w:p>
    <w:p w:rsidR="00CD797B" w:rsidRPr="00CD797B" w:rsidRDefault="00CD797B" w:rsidP="00CD797B">
      <w:pPr>
        <w:pStyle w:val="Listenabsatz"/>
        <w:tabs>
          <w:tab w:val="left" w:pos="284"/>
        </w:tabs>
        <w:spacing w:after="120"/>
        <w:ind w:left="142"/>
        <w:rPr>
          <w:rFonts w:ascii="Athelas" w:hAnsi="Athelas" w:cs="Arial"/>
          <w:color w:val="000000" w:themeColor="text1"/>
          <w:sz w:val="20"/>
          <w:szCs w:val="20"/>
        </w:rPr>
      </w:pPr>
    </w:p>
    <w:p w:rsidR="00EA7DDD" w:rsidRPr="00711AAC" w:rsidRDefault="00EA7DDD" w:rsidP="00EA7DDD">
      <w:pPr>
        <w:pStyle w:val="Listenabsatz"/>
        <w:numPr>
          <w:ilvl w:val="0"/>
          <w:numId w:val="2"/>
        </w:numPr>
        <w:spacing w:after="120"/>
        <w:ind w:left="142" w:hanging="284"/>
        <w:rPr>
          <w:rFonts w:ascii="Athelas" w:hAnsi="Athelas" w:cs="Arial"/>
          <w:color w:val="000000" w:themeColor="text1"/>
          <w:sz w:val="20"/>
          <w:szCs w:val="20"/>
        </w:rPr>
      </w:pPr>
      <w:r w:rsidRPr="00711AAC">
        <w:rPr>
          <w:rFonts w:ascii="Athelas" w:hAnsi="Athelas" w:cs="Arial"/>
          <w:b/>
          <w:color w:val="000000" w:themeColor="text1"/>
          <w:sz w:val="20"/>
          <w:szCs w:val="20"/>
        </w:rPr>
        <w:t>E) Körperlichkeit in der Beziehungsgestaltung</w:t>
      </w:r>
      <w:r w:rsidRPr="00711AAC">
        <w:rPr>
          <w:rFonts w:ascii="Athelas" w:hAnsi="Athelas" w:cs="Arial"/>
          <w:color w:val="000000" w:themeColor="text1"/>
          <w:sz w:val="20"/>
          <w:szCs w:val="20"/>
        </w:rPr>
        <w:t xml:space="preserve">: Ich passe den Körperkontakt zu den mir anvertrauten Menschen meiner Rolle und ihrem Entwicklungsstand an. Ich habe immer meinem Auftrag, das Wohl und die Integrität der Kinder/ Jugendlichen im Auge. Ich bin jederzeit für die Beziehungsgestaltung verantwortlich und halte mich an das Grundprinzip: „So viel Körperkontakt wie situations- und auftragsbezogen nötig, so wenig wie möglich.“ </w:t>
      </w:r>
    </w:p>
    <w:p w:rsidR="00EA7DDD" w:rsidRPr="00711AAC" w:rsidRDefault="00EA7DDD" w:rsidP="00EA7DDD">
      <w:pPr>
        <w:pStyle w:val="Listenabsatz"/>
        <w:tabs>
          <w:tab w:val="left" w:pos="284"/>
        </w:tabs>
        <w:spacing w:after="120"/>
        <w:ind w:left="142"/>
        <w:rPr>
          <w:rFonts w:ascii="Athelas" w:hAnsi="Athelas" w:cs="Arial"/>
          <w:color w:val="000000" w:themeColor="text1"/>
          <w:sz w:val="20"/>
          <w:szCs w:val="20"/>
        </w:rPr>
      </w:pPr>
    </w:p>
    <w:p w:rsidR="00EA7DDD" w:rsidRPr="00711AAC" w:rsidRDefault="00EA7DDD" w:rsidP="00EA7DDD">
      <w:pPr>
        <w:pStyle w:val="Listenabsatz"/>
        <w:numPr>
          <w:ilvl w:val="0"/>
          <w:numId w:val="2"/>
        </w:numPr>
        <w:tabs>
          <w:tab w:val="left" w:pos="284"/>
        </w:tabs>
        <w:spacing w:after="120"/>
        <w:ind w:left="142"/>
        <w:rPr>
          <w:rFonts w:ascii="Athelas" w:hAnsi="Athelas" w:cs="Arial"/>
          <w:color w:val="000000" w:themeColor="text1"/>
          <w:sz w:val="20"/>
          <w:szCs w:val="20"/>
        </w:rPr>
      </w:pPr>
      <w:r w:rsidRPr="00711AAC">
        <w:rPr>
          <w:rFonts w:ascii="Athelas" w:hAnsi="Athelas" w:cs="Arial"/>
          <w:b/>
          <w:color w:val="000000" w:themeColor="text1"/>
          <w:sz w:val="20"/>
          <w:szCs w:val="20"/>
        </w:rPr>
        <w:t>F) Schutzauftrag</w:t>
      </w:r>
      <w:r w:rsidRPr="00711AAC">
        <w:rPr>
          <w:rFonts w:ascii="Athelas" w:hAnsi="Athelas" w:cs="Arial"/>
          <w:color w:val="000000" w:themeColor="text1"/>
          <w:sz w:val="20"/>
          <w:szCs w:val="20"/>
        </w:rPr>
        <w:t xml:space="preserve">: Ich respektiere die seelische, körperliche und sexuelle Integrität der mir anvertrauten Schutzbefohlenen/ Kinder/ Jugendlichen und vermeide jede Handlung, die diese verletzt. Ich bringe der Privat- und Intimsphäre der von Menschen ein Maximum an Respekt entgegen. Das gilt auch für Handlungen, die im Rahmen meines Einsatzes eine besondere Nähe erfordern. Diese Handlungen begleite ich verbal und mache damit die Gründe transparent. </w:t>
      </w:r>
    </w:p>
    <w:p w:rsidR="00EA7DDD" w:rsidRDefault="00EA7DDD" w:rsidP="00EA7DDD">
      <w:pPr>
        <w:tabs>
          <w:tab w:val="left" w:pos="284"/>
        </w:tabs>
        <w:spacing w:after="120"/>
        <w:ind w:left="142"/>
        <w:rPr>
          <w:rFonts w:ascii="Athelas" w:hAnsi="Athelas" w:cs="Arial"/>
          <w:color w:val="000000" w:themeColor="text1"/>
          <w:szCs w:val="18"/>
        </w:rPr>
      </w:pPr>
    </w:p>
    <w:p w:rsidR="00483098" w:rsidRDefault="00483098" w:rsidP="00EA7DDD">
      <w:pPr>
        <w:tabs>
          <w:tab w:val="left" w:pos="284"/>
        </w:tabs>
        <w:spacing w:after="120"/>
        <w:ind w:left="142"/>
        <w:rPr>
          <w:rFonts w:ascii="Athelas" w:hAnsi="Athelas" w:cs="Arial"/>
          <w:color w:val="000000" w:themeColor="text1"/>
          <w:szCs w:val="18"/>
        </w:rPr>
      </w:pPr>
    </w:p>
    <w:p w:rsidR="00483098" w:rsidRDefault="00483098" w:rsidP="00EA7DDD">
      <w:pPr>
        <w:tabs>
          <w:tab w:val="left" w:pos="284"/>
        </w:tabs>
        <w:spacing w:after="120"/>
        <w:ind w:left="142"/>
        <w:rPr>
          <w:rFonts w:ascii="Athelas" w:hAnsi="Athelas" w:cs="Arial"/>
          <w:color w:val="000000" w:themeColor="text1"/>
          <w:szCs w:val="18"/>
        </w:rPr>
      </w:pPr>
    </w:p>
    <w:p w:rsidR="00CD797B" w:rsidRDefault="00CD797B" w:rsidP="00EA7DDD">
      <w:pPr>
        <w:tabs>
          <w:tab w:val="left" w:pos="284"/>
        </w:tabs>
        <w:spacing w:after="120"/>
        <w:ind w:left="142"/>
        <w:rPr>
          <w:rFonts w:ascii="Athelas" w:hAnsi="Athelas" w:cs="Arial"/>
          <w:color w:val="000000" w:themeColor="text1"/>
          <w:szCs w:val="18"/>
        </w:rPr>
      </w:pPr>
    </w:p>
    <w:p w:rsidR="00483098" w:rsidRPr="00711AAC" w:rsidRDefault="00483098" w:rsidP="00EA7DDD">
      <w:pPr>
        <w:tabs>
          <w:tab w:val="left" w:pos="284"/>
        </w:tabs>
        <w:spacing w:after="120"/>
        <w:ind w:left="142"/>
        <w:rPr>
          <w:rFonts w:ascii="Athelas" w:hAnsi="Athelas" w:cs="Arial"/>
          <w:color w:val="000000" w:themeColor="text1"/>
          <w:szCs w:val="18"/>
        </w:rPr>
      </w:pPr>
    </w:p>
    <w:p w:rsidR="00EA7DDD" w:rsidRPr="00711AAC" w:rsidRDefault="00EA7DDD" w:rsidP="00EA7DDD">
      <w:pPr>
        <w:pStyle w:val="Listenabsatz"/>
        <w:numPr>
          <w:ilvl w:val="0"/>
          <w:numId w:val="4"/>
        </w:numPr>
        <w:tabs>
          <w:tab w:val="left" w:pos="284"/>
        </w:tabs>
        <w:spacing w:after="120"/>
        <w:ind w:left="142"/>
        <w:rPr>
          <w:rFonts w:ascii="Athelas" w:hAnsi="Athelas" w:cs="Arial"/>
          <w:b/>
          <w:color w:val="000000" w:themeColor="text1"/>
          <w:sz w:val="24"/>
        </w:rPr>
      </w:pPr>
      <w:r w:rsidRPr="00711AAC">
        <w:rPr>
          <w:rFonts w:ascii="Athelas" w:hAnsi="Athelas" w:cs="Arial"/>
          <w:b/>
          <w:color w:val="000000" w:themeColor="text1"/>
          <w:sz w:val="24"/>
        </w:rPr>
        <w:t>Standards zu Risikosituationen</w:t>
      </w:r>
    </w:p>
    <w:p w:rsidR="00EA7DDD" w:rsidRPr="00711AAC" w:rsidRDefault="00EA7DDD" w:rsidP="00EA7DDD">
      <w:pPr>
        <w:pStyle w:val="Listenabsatz"/>
        <w:tabs>
          <w:tab w:val="left" w:pos="284"/>
        </w:tabs>
        <w:spacing w:after="120"/>
        <w:ind w:left="142"/>
        <w:rPr>
          <w:rFonts w:ascii="Athelas" w:hAnsi="Athelas" w:cs="Arial"/>
          <w:b/>
          <w:color w:val="000000" w:themeColor="text1"/>
          <w:szCs w:val="18"/>
        </w:rPr>
      </w:pPr>
    </w:p>
    <w:p w:rsidR="00EA7DDD" w:rsidRPr="00711AAC" w:rsidRDefault="00EA7DDD" w:rsidP="00EA7DDD">
      <w:pPr>
        <w:pStyle w:val="Listenabsatz"/>
        <w:numPr>
          <w:ilvl w:val="0"/>
          <w:numId w:val="3"/>
        </w:numPr>
        <w:spacing w:after="120"/>
        <w:ind w:left="142" w:hanging="283"/>
        <w:rPr>
          <w:rFonts w:ascii="Athelas" w:hAnsi="Athelas" w:cs="Arial"/>
          <w:color w:val="000000" w:themeColor="text1"/>
          <w:sz w:val="20"/>
          <w:szCs w:val="20"/>
        </w:rPr>
      </w:pPr>
      <w:r w:rsidRPr="00711AAC">
        <w:rPr>
          <w:rFonts w:ascii="Athelas" w:hAnsi="Athelas" w:cs="Arial"/>
          <w:b/>
          <w:color w:val="000000" w:themeColor="text1"/>
          <w:sz w:val="20"/>
          <w:szCs w:val="20"/>
        </w:rPr>
        <w:t>Konkretisierung und Verankerung</w:t>
      </w:r>
      <w:r w:rsidRPr="00711AAC">
        <w:rPr>
          <w:rFonts w:ascii="Athelas" w:hAnsi="Athelas" w:cs="Arial"/>
          <w:color w:val="000000" w:themeColor="text1"/>
          <w:sz w:val="20"/>
          <w:szCs w:val="20"/>
        </w:rPr>
        <w:t xml:space="preserve">: Es ist wichtig, </w:t>
      </w:r>
      <w:r w:rsidR="00E415A4">
        <w:rPr>
          <w:rFonts w:ascii="Athelas" w:hAnsi="Athelas" w:cs="Arial"/>
          <w:color w:val="000000" w:themeColor="text1"/>
          <w:sz w:val="20"/>
          <w:szCs w:val="20"/>
        </w:rPr>
        <w:t>die</w:t>
      </w:r>
      <w:r w:rsidRPr="00711AAC">
        <w:rPr>
          <w:rFonts w:ascii="Athelas" w:hAnsi="Athelas" w:cs="Arial"/>
          <w:color w:val="000000" w:themeColor="text1"/>
          <w:sz w:val="20"/>
          <w:szCs w:val="20"/>
        </w:rPr>
        <w:t xml:space="preserve"> Grundhaltungen für den Alltag zu konkretisieren, und konkrete Standards dazu schriftlich festzuhalten und </w:t>
      </w:r>
      <w:proofErr w:type="spellStart"/>
      <w:r w:rsidRPr="00711AAC">
        <w:rPr>
          <w:rFonts w:ascii="Athelas" w:hAnsi="Athelas" w:cs="Arial"/>
          <w:color w:val="000000" w:themeColor="text1"/>
          <w:sz w:val="20"/>
          <w:szCs w:val="20"/>
        </w:rPr>
        <w:t>anschliessend</w:t>
      </w:r>
      <w:proofErr w:type="spellEnd"/>
      <w:r w:rsidRPr="00711AAC">
        <w:rPr>
          <w:rFonts w:ascii="Athelas" w:hAnsi="Athelas" w:cs="Arial"/>
          <w:color w:val="000000" w:themeColor="text1"/>
          <w:sz w:val="20"/>
          <w:szCs w:val="20"/>
        </w:rPr>
        <w:t xml:space="preserve"> </w:t>
      </w:r>
      <w:r w:rsidR="00E415A4">
        <w:rPr>
          <w:rFonts w:ascii="Athelas" w:hAnsi="Athelas" w:cs="Arial"/>
          <w:color w:val="000000" w:themeColor="text1"/>
          <w:sz w:val="20"/>
          <w:szCs w:val="20"/>
        </w:rPr>
        <w:t>im</w:t>
      </w:r>
      <w:r w:rsidRPr="00711AAC">
        <w:rPr>
          <w:rFonts w:ascii="Athelas" w:hAnsi="Athelas" w:cs="Arial"/>
          <w:color w:val="000000" w:themeColor="text1"/>
          <w:sz w:val="20"/>
          <w:szCs w:val="20"/>
        </w:rPr>
        <w:t xml:space="preserve"> Verhaltenskodex – bestenfalls bereichsspezifisch (Wohnen, Arbeiten, Beratung, Freizeitgestaltung, </w:t>
      </w:r>
      <w:proofErr w:type="gramStart"/>
      <w:r w:rsidRPr="00711AAC">
        <w:rPr>
          <w:rFonts w:ascii="Athelas" w:hAnsi="Athelas" w:cs="Arial"/>
          <w:color w:val="000000" w:themeColor="text1"/>
          <w:sz w:val="20"/>
          <w:szCs w:val="20"/>
        </w:rPr>
        <w:t>Schule,...</w:t>
      </w:r>
      <w:proofErr w:type="gramEnd"/>
      <w:r w:rsidRPr="00711AAC">
        <w:rPr>
          <w:rFonts w:ascii="Athelas" w:hAnsi="Athelas" w:cs="Arial"/>
          <w:color w:val="000000" w:themeColor="text1"/>
          <w:sz w:val="20"/>
          <w:szCs w:val="20"/>
        </w:rPr>
        <w:t xml:space="preserve">) anzufügen. Dabei ist ein partizipatives Vorgehen unumgänglich (z.B. direkter Einbezug, Vernehmlassung), um eine echte Auseinandersetzung zu etablieren. Es ist Aufgabe der Leitungen, für eine entsprechende Prozess- </w:t>
      </w:r>
      <w:r w:rsidRPr="00711AAC">
        <w:rPr>
          <w:rFonts w:ascii="Athelas" w:hAnsi="Athelas" w:cs="Arial"/>
          <w:i/>
          <w:color w:val="000000" w:themeColor="text1"/>
          <w:sz w:val="20"/>
          <w:szCs w:val="20"/>
        </w:rPr>
        <w:t>und</w:t>
      </w:r>
      <w:r w:rsidRPr="00711AAC">
        <w:rPr>
          <w:rFonts w:ascii="Athelas" w:hAnsi="Athelas" w:cs="Arial"/>
          <w:color w:val="000000" w:themeColor="text1"/>
          <w:sz w:val="20"/>
          <w:szCs w:val="20"/>
        </w:rPr>
        <w:t xml:space="preserve"> Strukturqualität zu sorgen.</w:t>
      </w:r>
      <w:r w:rsidRPr="00711AAC">
        <w:rPr>
          <w:rFonts w:ascii="Athelas" w:hAnsi="Athelas" w:cs="Arial"/>
          <w:color w:val="000000" w:themeColor="text1"/>
          <w:sz w:val="20"/>
          <w:szCs w:val="20"/>
        </w:rPr>
        <w:br/>
      </w:r>
    </w:p>
    <w:p w:rsidR="00EA7DDD" w:rsidRPr="00711AAC" w:rsidRDefault="00EA7DDD" w:rsidP="00EA7DDD">
      <w:pPr>
        <w:pStyle w:val="Listenabsatz"/>
        <w:numPr>
          <w:ilvl w:val="0"/>
          <w:numId w:val="3"/>
        </w:numPr>
        <w:spacing w:after="120"/>
        <w:ind w:left="142" w:hanging="283"/>
        <w:rPr>
          <w:rFonts w:ascii="Athelas" w:hAnsi="Athelas" w:cs="Arial"/>
          <w:color w:val="000000" w:themeColor="text1"/>
          <w:sz w:val="20"/>
          <w:szCs w:val="20"/>
        </w:rPr>
      </w:pPr>
      <w:r w:rsidRPr="00711AAC">
        <w:rPr>
          <w:rFonts w:ascii="Athelas" w:hAnsi="Athelas" w:cs="Arial"/>
          <w:b/>
          <w:color w:val="000000" w:themeColor="text1"/>
          <w:sz w:val="20"/>
          <w:szCs w:val="20"/>
        </w:rPr>
        <w:t xml:space="preserve">Folgende Fragen sind in konkreten </w:t>
      </w:r>
      <w:r w:rsidR="00E415A4">
        <w:rPr>
          <w:rFonts w:ascii="Athelas" w:hAnsi="Athelas" w:cs="Arial"/>
          <w:b/>
          <w:color w:val="000000" w:themeColor="text1"/>
          <w:sz w:val="20"/>
          <w:szCs w:val="20"/>
        </w:rPr>
        <w:t>Risikos</w:t>
      </w:r>
      <w:r w:rsidRPr="00711AAC">
        <w:rPr>
          <w:rFonts w:ascii="Athelas" w:hAnsi="Athelas" w:cs="Arial"/>
          <w:b/>
          <w:color w:val="000000" w:themeColor="text1"/>
          <w:sz w:val="20"/>
          <w:szCs w:val="20"/>
        </w:rPr>
        <w:t xml:space="preserve">ituationen </w:t>
      </w:r>
      <w:r w:rsidR="00E415A4">
        <w:rPr>
          <w:rFonts w:ascii="Athelas" w:hAnsi="Athelas" w:cs="Arial"/>
          <w:b/>
          <w:color w:val="000000" w:themeColor="text1"/>
          <w:sz w:val="20"/>
          <w:szCs w:val="20"/>
        </w:rPr>
        <w:t>zu reflektieren und dienen dazu, handlungsleitende Standards zu entwickeln</w:t>
      </w:r>
      <w:r w:rsidR="00E415A4">
        <w:rPr>
          <w:rFonts w:ascii="Athelas" w:hAnsi="Athelas" w:cs="Arial"/>
          <w:color w:val="000000" w:themeColor="text1"/>
          <w:sz w:val="20"/>
          <w:szCs w:val="20"/>
        </w:rPr>
        <w:t>.</w:t>
      </w:r>
    </w:p>
    <w:p w:rsidR="00EA7DDD" w:rsidRPr="00711AAC" w:rsidRDefault="00EA7DDD" w:rsidP="00EA7DDD">
      <w:pPr>
        <w:pStyle w:val="Listenabsatz"/>
        <w:numPr>
          <w:ilvl w:val="0"/>
          <w:numId w:val="7"/>
        </w:numPr>
        <w:spacing w:after="120"/>
        <w:ind w:left="142"/>
        <w:rPr>
          <w:rFonts w:ascii="Athelas" w:hAnsi="Athelas" w:cs="Arial"/>
          <w:color w:val="000000" w:themeColor="text1"/>
          <w:sz w:val="20"/>
          <w:szCs w:val="20"/>
        </w:rPr>
      </w:pPr>
      <w:r w:rsidRPr="00711AAC">
        <w:rPr>
          <w:rFonts w:ascii="Athelas" w:hAnsi="Athelas" w:cs="Arial"/>
          <w:color w:val="000000" w:themeColor="text1"/>
          <w:sz w:val="20"/>
          <w:szCs w:val="20"/>
        </w:rPr>
        <w:t>Was passt zu unserer Rolle?</w:t>
      </w:r>
    </w:p>
    <w:p w:rsidR="00EA7DDD" w:rsidRPr="00711AAC" w:rsidRDefault="00EA7DDD" w:rsidP="00EA7DDD">
      <w:pPr>
        <w:pStyle w:val="Listenabsatz"/>
        <w:numPr>
          <w:ilvl w:val="0"/>
          <w:numId w:val="7"/>
        </w:numPr>
        <w:spacing w:after="120"/>
        <w:ind w:left="142"/>
        <w:rPr>
          <w:rFonts w:ascii="Athelas" w:hAnsi="Athelas" w:cs="Arial"/>
          <w:color w:val="000000" w:themeColor="text1"/>
          <w:sz w:val="20"/>
          <w:szCs w:val="20"/>
        </w:rPr>
      </w:pPr>
      <w:r w:rsidRPr="00711AAC">
        <w:rPr>
          <w:rFonts w:ascii="Athelas" w:hAnsi="Athelas" w:cs="Arial"/>
          <w:color w:val="000000" w:themeColor="text1"/>
          <w:sz w:val="20"/>
          <w:szCs w:val="20"/>
        </w:rPr>
        <w:t>Was gehört zum Auftrag in der jeweiligen Funktion?</w:t>
      </w:r>
    </w:p>
    <w:p w:rsidR="00EA7DDD" w:rsidRPr="00711AAC" w:rsidRDefault="00EA7DDD" w:rsidP="00EA7DDD">
      <w:pPr>
        <w:pStyle w:val="Listenabsatz"/>
        <w:numPr>
          <w:ilvl w:val="0"/>
          <w:numId w:val="7"/>
        </w:numPr>
        <w:spacing w:after="120"/>
        <w:ind w:left="142"/>
        <w:rPr>
          <w:rFonts w:ascii="Athelas" w:hAnsi="Athelas" w:cs="Arial"/>
          <w:color w:val="000000" w:themeColor="text1"/>
          <w:sz w:val="20"/>
          <w:szCs w:val="20"/>
        </w:rPr>
      </w:pPr>
      <w:r w:rsidRPr="00711AAC">
        <w:rPr>
          <w:rFonts w:ascii="Athelas" w:hAnsi="Athelas" w:cs="Arial"/>
          <w:color w:val="000000" w:themeColor="text1"/>
          <w:sz w:val="20"/>
          <w:szCs w:val="20"/>
        </w:rPr>
        <w:t xml:space="preserve">Wie gestalten wir die Situation angemessen, risikoarm und </w:t>
      </w:r>
      <w:proofErr w:type="spellStart"/>
      <w:r w:rsidRPr="00711AAC">
        <w:rPr>
          <w:rFonts w:ascii="Athelas" w:hAnsi="Athelas" w:cs="Arial"/>
          <w:color w:val="000000" w:themeColor="text1"/>
          <w:sz w:val="20"/>
          <w:szCs w:val="20"/>
        </w:rPr>
        <w:t>kind</w:t>
      </w:r>
      <w:proofErr w:type="spellEnd"/>
      <w:r w:rsidRPr="00711AAC">
        <w:rPr>
          <w:rFonts w:ascii="Athelas" w:hAnsi="Athelas" w:cs="Arial"/>
          <w:color w:val="000000" w:themeColor="text1"/>
          <w:sz w:val="20"/>
          <w:szCs w:val="20"/>
        </w:rPr>
        <w:t xml:space="preserve">-/ </w:t>
      </w:r>
      <w:proofErr w:type="spellStart"/>
      <w:r w:rsidRPr="00711AAC">
        <w:rPr>
          <w:rFonts w:ascii="Athelas" w:hAnsi="Athelas" w:cs="Arial"/>
          <w:color w:val="000000" w:themeColor="text1"/>
          <w:sz w:val="20"/>
          <w:szCs w:val="20"/>
        </w:rPr>
        <w:t>kl</w:t>
      </w:r>
      <w:r>
        <w:rPr>
          <w:rFonts w:ascii="Athelas" w:hAnsi="Athelas" w:cs="Arial"/>
          <w:color w:val="000000" w:themeColor="text1"/>
          <w:sz w:val="20"/>
          <w:szCs w:val="20"/>
        </w:rPr>
        <w:t>ie</w:t>
      </w:r>
      <w:r w:rsidRPr="00711AAC">
        <w:rPr>
          <w:rFonts w:ascii="Athelas" w:hAnsi="Athelas" w:cs="Arial"/>
          <w:color w:val="000000" w:themeColor="text1"/>
          <w:sz w:val="20"/>
          <w:szCs w:val="20"/>
        </w:rPr>
        <w:t>nt</w:t>
      </w:r>
      <w:proofErr w:type="spellEnd"/>
      <w:r>
        <w:rPr>
          <w:rFonts w:ascii="Athelas" w:hAnsi="Athelas" w:cs="Arial"/>
          <w:color w:val="000000" w:themeColor="text1"/>
          <w:sz w:val="20"/>
          <w:szCs w:val="20"/>
        </w:rPr>
        <w:t>*inn</w:t>
      </w:r>
      <w:r w:rsidRPr="00711AAC">
        <w:rPr>
          <w:rFonts w:ascii="Athelas" w:hAnsi="Athelas" w:cs="Arial"/>
          <w:color w:val="000000" w:themeColor="text1"/>
          <w:sz w:val="20"/>
          <w:szCs w:val="20"/>
        </w:rPr>
        <w:t xml:space="preserve">engerecht? </w:t>
      </w:r>
    </w:p>
    <w:p w:rsidR="004E29D4" w:rsidRPr="004F1379" w:rsidRDefault="00EA7DDD" w:rsidP="004E29D4">
      <w:pPr>
        <w:pStyle w:val="Listenabsatz"/>
        <w:numPr>
          <w:ilvl w:val="0"/>
          <w:numId w:val="7"/>
        </w:numPr>
        <w:spacing w:after="120"/>
        <w:ind w:left="142"/>
        <w:rPr>
          <w:rFonts w:ascii="Athelas" w:hAnsi="Athelas" w:cs="Arial"/>
          <w:color w:val="000000" w:themeColor="text1"/>
          <w:sz w:val="20"/>
          <w:szCs w:val="20"/>
        </w:rPr>
      </w:pPr>
      <w:r w:rsidRPr="00711AAC">
        <w:rPr>
          <w:rFonts w:ascii="Athelas" w:hAnsi="Athelas" w:cs="Arial"/>
          <w:color w:val="000000" w:themeColor="text1"/>
          <w:sz w:val="20"/>
          <w:szCs w:val="20"/>
        </w:rPr>
        <w:t>Wozu braucht es Transparenz</w:t>
      </w:r>
      <w:r w:rsidR="00E415A4">
        <w:rPr>
          <w:rFonts w:ascii="Athelas" w:hAnsi="Athelas" w:cs="Arial"/>
          <w:color w:val="000000" w:themeColor="text1"/>
          <w:sz w:val="20"/>
          <w:szCs w:val="20"/>
        </w:rPr>
        <w:t xml:space="preserve"> und wem gegenüber</w:t>
      </w:r>
      <w:r w:rsidRPr="00711AAC">
        <w:rPr>
          <w:rFonts w:ascii="Athelas" w:hAnsi="Athelas" w:cs="Arial"/>
          <w:color w:val="000000" w:themeColor="text1"/>
          <w:sz w:val="20"/>
          <w:szCs w:val="20"/>
        </w:rPr>
        <w:t xml:space="preserve"> (Bring- und Holschuld)?</w:t>
      </w:r>
    </w:p>
    <w:p w:rsidR="004E29D4" w:rsidRPr="004E29D4" w:rsidRDefault="004E29D4" w:rsidP="004E29D4">
      <w:pPr>
        <w:spacing w:after="120"/>
        <w:rPr>
          <w:rFonts w:ascii="Athelas" w:hAnsi="Athelas" w:cs="Arial"/>
          <w:color w:val="000000" w:themeColor="text1"/>
          <w:sz w:val="20"/>
          <w:szCs w:val="20"/>
        </w:rPr>
      </w:pPr>
      <w:r>
        <w:rPr>
          <w:rFonts w:ascii="Athelas" w:hAnsi="Athelas" w:cs="Arial"/>
          <w:noProof/>
          <w:sz w:val="20"/>
          <w:szCs w:val="20"/>
        </w:rPr>
        <w:drawing>
          <wp:inline distT="0" distB="0" distL="0" distR="0" wp14:anchorId="764E0709" wp14:editId="2A70D856">
            <wp:extent cx="2632364" cy="19086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mpa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133" cy="1914313"/>
                    </a:xfrm>
                    <a:prstGeom prst="rect">
                      <a:avLst/>
                    </a:prstGeom>
                  </pic:spPr>
                </pic:pic>
              </a:graphicData>
            </a:graphic>
          </wp:inline>
        </w:drawing>
      </w:r>
    </w:p>
    <w:p w:rsidR="00483098" w:rsidRDefault="00483098" w:rsidP="00483098">
      <w:pPr>
        <w:spacing w:after="120"/>
        <w:rPr>
          <w:rFonts w:ascii="Athelas" w:hAnsi="Athelas" w:cs="Arial"/>
          <w:color w:val="000000" w:themeColor="text1"/>
          <w:sz w:val="20"/>
          <w:szCs w:val="20"/>
        </w:rPr>
      </w:pPr>
    </w:p>
    <w:p w:rsidR="00EA7DDD" w:rsidRDefault="00144229" w:rsidP="004E29D4">
      <w:pPr>
        <w:rPr>
          <w:rFonts w:ascii="Athelas" w:hAnsi="Athelas" w:cs="Arial"/>
          <w:b/>
          <w:sz w:val="28"/>
          <w:szCs w:val="28"/>
        </w:rPr>
      </w:pPr>
      <w:r>
        <w:rPr>
          <w:rFonts w:ascii="Athelas" w:hAnsi="Athelas" w:cs="Arial"/>
          <w:b/>
          <w:sz w:val="28"/>
          <w:szCs w:val="28"/>
        </w:rPr>
        <w:t>6</w:t>
      </w:r>
      <w:r w:rsidR="00EA7DDD" w:rsidRPr="00711AAC">
        <w:rPr>
          <w:rFonts w:ascii="Athelas" w:hAnsi="Athelas" w:cs="Arial"/>
          <w:b/>
          <w:sz w:val="28"/>
          <w:szCs w:val="28"/>
        </w:rPr>
        <w:t>. Beschwerde</w:t>
      </w:r>
      <w:r w:rsidR="00483098">
        <w:rPr>
          <w:rFonts w:ascii="Athelas" w:hAnsi="Athelas" w:cs="Arial"/>
          <w:b/>
          <w:sz w:val="28"/>
          <w:szCs w:val="28"/>
        </w:rPr>
        <w:t xml:space="preserve">- und </w:t>
      </w:r>
      <w:r w:rsidR="00EA7DDD">
        <w:rPr>
          <w:rFonts w:ascii="Athelas" w:hAnsi="Athelas" w:cs="Arial"/>
          <w:b/>
          <w:sz w:val="28"/>
          <w:szCs w:val="28"/>
        </w:rPr>
        <w:t>Melde</w:t>
      </w:r>
      <w:r w:rsidR="00EA7DDD" w:rsidRPr="00711AAC">
        <w:rPr>
          <w:rFonts w:ascii="Athelas" w:hAnsi="Athelas" w:cs="Arial"/>
          <w:b/>
          <w:sz w:val="28"/>
          <w:szCs w:val="28"/>
        </w:rPr>
        <w:t>management</w:t>
      </w:r>
      <w:r w:rsidR="00EA7DDD">
        <w:rPr>
          <w:rFonts w:ascii="Athelas" w:hAnsi="Athelas" w:cs="Arial"/>
          <w:b/>
          <w:sz w:val="28"/>
          <w:szCs w:val="28"/>
        </w:rPr>
        <w:t xml:space="preserve"> </w:t>
      </w:r>
    </w:p>
    <w:p w:rsidR="00483098" w:rsidRPr="00711AAC" w:rsidRDefault="00483098" w:rsidP="00EA7DDD">
      <w:pPr>
        <w:ind w:left="142"/>
        <w:rPr>
          <w:rFonts w:ascii="Athelas" w:hAnsi="Athelas" w:cs="Arial"/>
          <w:sz w:val="20"/>
          <w:szCs w:val="20"/>
        </w:rPr>
      </w:pPr>
    </w:p>
    <w:p w:rsidR="00EA7DDD" w:rsidRPr="00711AAC" w:rsidRDefault="00144229" w:rsidP="00EA7DDD">
      <w:pPr>
        <w:ind w:left="142"/>
        <w:rPr>
          <w:rFonts w:ascii="Athelas" w:hAnsi="Athelas" w:cs="Arial"/>
          <w:b/>
          <w:sz w:val="20"/>
          <w:szCs w:val="20"/>
        </w:rPr>
      </w:pPr>
      <w:r>
        <w:rPr>
          <w:rFonts w:ascii="Athelas" w:hAnsi="Athelas" w:cs="Arial"/>
          <w:b/>
          <w:sz w:val="20"/>
          <w:szCs w:val="20"/>
        </w:rPr>
        <w:t>6</w:t>
      </w:r>
      <w:r w:rsidR="00EA7DDD" w:rsidRPr="00711AAC">
        <w:rPr>
          <w:rFonts w:ascii="Athelas" w:hAnsi="Athelas" w:cs="Arial"/>
          <w:b/>
          <w:sz w:val="20"/>
          <w:szCs w:val="20"/>
        </w:rPr>
        <w:t>.1. Meldepflicht der Mitarbeitenden und freiwillig T</w:t>
      </w:r>
      <w:r w:rsidR="00EA7DDD">
        <w:rPr>
          <w:rFonts w:ascii="Athelas" w:hAnsi="Athelas" w:cs="Arial"/>
          <w:b/>
          <w:sz w:val="20"/>
          <w:szCs w:val="20"/>
        </w:rPr>
        <w:t>ä</w:t>
      </w:r>
      <w:r w:rsidR="00EA7DDD" w:rsidRPr="00711AAC">
        <w:rPr>
          <w:rFonts w:ascii="Athelas" w:hAnsi="Athelas" w:cs="Arial"/>
          <w:b/>
          <w:sz w:val="20"/>
          <w:szCs w:val="20"/>
        </w:rPr>
        <w:t>tigen</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 xml:space="preserve">z.B. Mitarbeitende haben die Pflicht bei Kenntnis von oder Verdacht auf sexuelle Ausbeutung oder anderer Strafdelikte der internen </w:t>
      </w:r>
      <w:r w:rsidR="00483098">
        <w:rPr>
          <w:rFonts w:ascii="Athelas" w:hAnsi="Athelas" w:cs="Arial"/>
          <w:sz w:val="20"/>
          <w:szCs w:val="20"/>
        </w:rPr>
        <w:t>Ansprechstelle</w:t>
      </w:r>
      <w:r w:rsidRPr="00711AAC">
        <w:rPr>
          <w:rFonts w:ascii="Athelas" w:hAnsi="Athelas" w:cs="Arial"/>
          <w:sz w:val="20"/>
          <w:szCs w:val="20"/>
        </w:rPr>
        <w:t xml:space="preserve"> oder der Beschwerdeinstanz bzw. der Leitung zu melden. Diese wissen, welche Fachstellen im Verdachtsfall beigezogen werden und welche koordinierten Schritte einberufen werden sollten</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 xml:space="preserve">z.B. </w:t>
      </w:r>
      <w:r w:rsidRPr="00711AAC">
        <w:rPr>
          <w:rFonts w:ascii="Athelas" w:eastAsia="Cambria" w:hAnsi="Athelas" w:cs="Arial"/>
          <w:sz w:val="20"/>
          <w:szCs w:val="20"/>
          <w:lang w:eastAsia="en-US"/>
        </w:rPr>
        <w:t>Alles schriftlich dokumentieren.</w:t>
      </w:r>
      <w:r w:rsidRPr="00711AAC">
        <w:rPr>
          <w:rFonts w:ascii="Athelas" w:eastAsia="Cambria" w:hAnsi="Athelas" w:cs="Arial"/>
          <w:sz w:val="20"/>
          <w:szCs w:val="20"/>
          <w:lang w:eastAsia="en-US"/>
        </w:rPr>
        <w:br/>
        <w:t>Vor der Meldung: Die Aussagen werden möglichst in O-Ton festgehalten und mit Datum protokolliert. Fakten</w:t>
      </w:r>
      <w:r w:rsidR="00017FB8">
        <w:rPr>
          <w:rFonts w:ascii="Athelas" w:eastAsia="Cambria" w:hAnsi="Athelas" w:cs="Arial"/>
          <w:sz w:val="20"/>
          <w:szCs w:val="20"/>
          <w:lang w:eastAsia="en-US"/>
        </w:rPr>
        <w:t xml:space="preserve"> und Beobachtungen</w:t>
      </w:r>
      <w:r w:rsidRPr="00711AAC">
        <w:rPr>
          <w:rFonts w:ascii="Athelas" w:eastAsia="Cambria" w:hAnsi="Athelas" w:cs="Arial"/>
          <w:sz w:val="20"/>
          <w:szCs w:val="20"/>
          <w:lang w:eastAsia="en-US"/>
        </w:rPr>
        <w:t xml:space="preserve"> werden explizit von eigenen Interpretationen getrennt. </w:t>
      </w:r>
    </w:p>
    <w:p w:rsidR="00EA7DDD" w:rsidRPr="00711AAC" w:rsidRDefault="00EA7DDD" w:rsidP="00EA7DDD">
      <w:pPr>
        <w:ind w:left="142"/>
        <w:rPr>
          <w:rFonts w:ascii="Athelas" w:hAnsi="Athelas" w:cs="Arial"/>
          <w:sz w:val="20"/>
          <w:szCs w:val="20"/>
        </w:rPr>
      </w:pPr>
    </w:p>
    <w:p w:rsidR="00EA7DDD" w:rsidRPr="00711AAC" w:rsidRDefault="00144229" w:rsidP="00EA7DDD">
      <w:pPr>
        <w:ind w:left="142"/>
        <w:rPr>
          <w:rFonts w:ascii="Athelas" w:hAnsi="Athelas" w:cs="Arial"/>
          <w:b/>
          <w:sz w:val="20"/>
          <w:szCs w:val="20"/>
        </w:rPr>
      </w:pPr>
      <w:r>
        <w:rPr>
          <w:rFonts w:ascii="Athelas" w:hAnsi="Athelas" w:cs="Arial"/>
          <w:b/>
          <w:sz w:val="20"/>
          <w:szCs w:val="20"/>
        </w:rPr>
        <w:t>6</w:t>
      </w:r>
      <w:r w:rsidR="00EA7DDD" w:rsidRPr="00711AAC">
        <w:rPr>
          <w:rFonts w:ascii="Athelas" w:hAnsi="Athelas" w:cs="Arial"/>
          <w:b/>
          <w:sz w:val="20"/>
          <w:szCs w:val="20"/>
        </w:rPr>
        <w:t>.2. Interne An</w:t>
      </w:r>
      <w:r w:rsidR="00EA7DDD">
        <w:rPr>
          <w:rFonts w:ascii="Athelas" w:hAnsi="Athelas" w:cs="Arial"/>
          <w:b/>
          <w:sz w:val="20"/>
          <w:szCs w:val="20"/>
        </w:rPr>
        <w:t>sprech</w:t>
      </w:r>
      <w:r w:rsidR="00EA7DDD" w:rsidRPr="00711AAC">
        <w:rPr>
          <w:rFonts w:ascii="Athelas" w:hAnsi="Athelas" w:cs="Arial"/>
          <w:b/>
          <w:sz w:val="20"/>
          <w:szCs w:val="20"/>
        </w:rPr>
        <w:t>stelle</w:t>
      </w:r>
      <w:r w:rsidR="00EA7DDD">
        <w:rPr>
          <w:rFonts w:ascii="Athelas" w:hAnsi="Athelas" w:cs="Arial"/>
          <w:b/>
          <w:sz w:val="20"/>
          <w:szCs w:val="20"/>
        </w:rPr>
        <w:t xml:space="preserve"> (Meldestelle </w:t>
      </w:r>
      <w:r w:rsidR="00EA7DDD" w:rsidRPr="00CD26B2">
        <w:rPr>
          <w:rFonts w:ascii="Athelas" w:hAnsi="Athelas" w:cs="Arial"/>
          <w:b/>
          <w:sz w:val="20"/>
          <w:szCs w:val="20"/>
        </w:rPr>
        <w:sym w:font="Wingdings" w:char="F0E0"/>
      </w:r>
      <w:r w:rsidR="00EA7DDD">
        <w:rPr>
          <w:rFonts w:ascii="Athelas" w:hAnsi="Athelas" w:cs="Arial"/>
          <w:b/>
          <w:sz w:val="20"/>
          <w:szCs w:val="20"/>
        </w:rPr>
        <w:t xml:space="preserve"> Meldemanagement)</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 xml:space="preserve">z.B. </w:t>
      </w:r>
      <w:proofErr w:type="spellStart"/>
      <w:r w:rsidRPr="00711AAC">
        <w:rPr>
          <w:rFonts w:ascii="Athelas" w:hAnsi="Athelas" w:cs="Arial"/>
          <w:sz w:val="20"/>
          <w:szCs w:val="20"/>
        </w:rPr>
        <w:t>Niederschwelligkeit</w:t>
      </w:r>
      <w:proofErr w:type="spellEnd"/>
      <w:r w:rsidRPr="00711AAC">
        <w:rPr>
          <w:rFonts w:ascii="Athelas" w:hAnsi="Athelas" w:cs="Arial"/>
          <w:sz w:val="20"/>
          <w:szCs w:val="20"/>
        </w:rPr>
        <w:t xml:space="preserve"> für Betroffene und Mitarbeitende </w:t>
      </w:r>
      <w:r w:rsidRPr="00711AAC">
        <w:rPr>
          <w:rFonts w:ascii="Athelas" w:hAnsi="Athelas" w:cs="Arial"/>
          <w:sz w:val="20"/>
          <w:szCs w:val="20"/>
        </w:rPr>
        <w:br/>
        <w:t xml:space="preserve">Durch die Benennung </w:t>
      </w:r>
      <w:r w:rsidR="00017FB8">
        <w:rPr>
          <w:rFonts w:ascii="Athelas" w:hAnsi="Athelas" w:cs="Arial"/>
          <w:sz w:val="20"/>
          <w:szCs w:val="20"/>
        </w:rPr>
        <w:t xml:space="preserve">von </w:t>
      </w:r>
      <w:r w:rsidRPr="00711AAC">
        <w:rPr>
          <w:rFonts w:ascii="Athelas" w:hAnsi="Athelas" w:cs="Arial"/>
          <w:sz w:val="20"/>
          <w:szCs w:val="20"/>
        </w:rPr>
        <w:t>Ansprechperson</w:t>
      </w:r>
      <w:r w:rsidR="00017FB8">
        <w:rPr>
          <w:rFonts w:ascii="Athelas" w:hAnsi="Athelas" w:cs="Arial"/>
          <w:sz w:val="20"/>
          <w:szCs w:val="20"/>
        </w:rPr>
        <w:t xml:space="preserve">en </w:t>
      </w:r>
      <w:proofErr w:type="spellStart"/>
      <w:r w:rsidR="00017FB8">
        <w:rPr>
          <w:rFonts w:ascii="Athelas" w:hAnsi="Athelas" w:cs="Arial"/>
          <w:sz w:val="20"/>
          <w:szCs w:val="20"/>
        </w:rPr>
        <w:t>ausserhalb</w:t>
      </w:r>
      <w:proofErr w:type="spellEnd"/>
      <w:r w:rsidR="00017FB8">
        <w:rPr>
          <w:rFonts w:ascii="Athelas" w:hAnsi="Athelas" w:cs="Arial"/>
          <w:sz w:val="20"/>
          <w:szCs w:val="20"/>
        </w:rPr>
        <w:t xml:space="preserve"> der </w:t>
      </w:r>
      <w:proofErr w:type="spellStart"/>
      <w:r w:rsidR="00017FB8">
        <w:rPr>
          <w:rFonts w:ascii="Athelas" w:hAnsi="Athelas" w:cs="Arial"/>
          <w:sz w:val="20"/>
          <w:szCs w:val="20"/>
        </w:rPr>
        <w:t>Linie</w:t>
      </w:r>
      <w:proofErr w:type="spellEnd"/>
      <w:r w:rsidR="00017FB8">
        <w:rPr>
          <w:rFonts w:ascii="Athelas" w:hAnsi="Athelas" w:cs="Arial"/>
          <w:sz w:val="20"/>
          <w:szCs w:val="20"/>
        </w:rPr>
        <w:t xml:space="preserve"> </w:t>
      </w:r>
      <w:r w:rsidRPr="00711AAC">
        <w:rPr>
          <w:rFonts w:ascii="Athelas" w:hAnsi="Athelas" w:cs="Arial"/>
          <w:sz w:val="20"/>
          <w:szCs w:val="20"/>
        </w:rPr>
        <w:t>kann die Schwelle für Betroffene, deren Angehörige oder Mitarbeitende gesenkt werden. Die Ansprechperson kann bereits bei leichten Grenzverletzungen und Unsicherheiten kontaktiert werden. Im Beratungsgespräch unterstützt die Ansprechperson</w:t>
      </w:r>
      <w:r w:rsidR="00017FB8">
        <w:rPr>
          <w:rFonts w:ascii="Athelas" w:hAnsi="Athelas" w:cs="Arial"/>
          <w:sz w:val="20"/>
          <w:szCs w:val="20"/>
        </w:rPr>
        <w:t xml:space="preserve"> im Rahmen ihres Pflichtenheftes im weiteren Vorgehen</w:t>
      </w:r>
      <w:r w:rsidRPr="00711AAC">
        <w:rPr>
          <w:rFonts w:ascii="Athelas" w:hAnsi="Athelas" w:cs="Arial"/>
          <w:sz w:val="20"/>
          <w:szCs w:val="20"/>
        </w:rPr>
        <w:t>.</w:t>
      </w:r>
    </w:p>
    <w:p w:rsidR="00EA7DDD" w:rsidRDefault="00EA7DDD" w:rsidP="00EA7DDD">
      <w:pPr>
        <w:ind w:left="142"/>
        <w:rPr>
          <w:rFonts w:ascii="Athelas" w:hAnsi="Athelas" w:cs="Arial"/>
          <w:sz w:val="20"/>
          <w:szCs w:val="20"/>
        </w:rPr>
      </w:pPr>
    </w:p>
    <w:p w:rsidR="00483098" w:rsidRDefault="00483098" w:rsidP="00EA7DDD">
      <w:pPr>
        <w:ind w:left="142"/>
        <w:rPr>
          <w:rFonts w:ascii="Athelas" w:hAnsi="Athelas" w:cs="Arial"/>
          <w:sz w:val="20"/>
          <w:szCs w:val="20"/>
        </w:rPr>
      </w:pPr>
    </w:p>
    <w:p w:rsidR="00483098" w:rsidRDefault="00483098" w:rsidP="00EA7DDD">
      <w:pPr>
        <w:ind w:left="142"/>
        <w:rPr>
          <w:rFonts w:ascii="Athelas" w:hAnsi="Athelas" w:cs="Arial"/>
          <w:sz w:val="20"/>
          <w:szCs w:val="20"/>
        </w:rPr>
      </w:pPr>
    </w:p>
    <w:p w:rsidR="00483098" w:rsidRDefault="00483098" w:rsidP="00EA7DDD">
      <w:pPr>
        <w:ind w:left="142"/>
        <w:rPr>
          <w:rFonts w:ascii="Athelas" w:hAnsi="Athelas" w:cs="Arial"/>
          <w:sz w:val="20"/>
          <w:szCs w:val="20"/>
        </w:rPr>
      </w:pPr>
    </w:p>
    <w:p w:rsidR="00CD797B" w:rsidRDefault="00CD797B" w:rsidP="00EA7DDD">
      <w:pPr>
        <w:ind w:left="142"/>
        <w:rPr>
          <w:rFonts w:ascii="Athelas" w:hAnsi="Athelas" w:cs="Arial"/>
          <w:sz w:val="20"/>
          <w:szCs w:val="20"/>
        </w:rPr>
      </w:pPr>
    </w:p>
    <w:p w:rsidR="00483098" w:rsidRDefault="00483098"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Kompetenzen be</w:t>
      </w:r>
      <w:r>
        <w:rPr>
          <w:rFonts w:ascii="Athelas" w:hAnsi="Athelas" w:cs="Arial"/>
          <w:sz w:val="20"/>
          <w:szCs w:val="20"/>
        </w:rPr>
        <w:t>i</w:t>
      </w:r>
      <w:r w:rsidRPr="00711AAC">
        <w:rPr>
          <w:rFonts w:ascii="Athelas" w:hAnsi="Athelas" w:cs="Arial"/>
          <w:sz w:val="20"/>
          <w:szCs w:val="20"/>
        </w:rPr>
        <w:t xml:space="preserve"> Grenzverletzungen:</w:t>
      </w:r>
      <w:r w:rsidRPr="00711AAC">
        <w:rPr>
          <w:rFonts w:ascii="Athelas" w:hAnsi="Athelas" w:cs="Arial"/>
          <w:sz w:val="20"/>
          <w:szCs w:val="20"/>
        </w:rPr>
        <w:br/>
        <w:t xml:space="preserve">Bei fehlbarem Verhalten ohne strafrechtliche Relevanz, welches eine Korrektur erfordert (z.B. wiederholte Missachtung der Standards) hat die Ansprechperson Begleit- und </w:t>
      </w:r>
      <w:proofErr w:type="spellStart"/>
      <w:r w:rsidRPr="00711AAC">
        <w:rPr>
          <w:rFonts w:ascii="Athelas" w:hAnsi="Athelas" w:cs="Arial"/>
          <w:sz w:val="20"/>
          <w:szCs w:val="20"/>
        </w:rPr>
        <w:t>Triagefunktion</w:t>
      </w:r>
      <w:proofErr w:type="spellEnd"/>
      <w:r w:rsidRPr="00711AAC">
        <w:rPr>
          <w:rFonts w:ascii="Athelas" w:hAnsi="Athelas" w:cs="Arial"/>
          <w:sz w:val="20"/>
          <w:szCs w:val="20"/>
        </w:rPr>
        <w:t xml:space="preserve"> und gelangt nach Absprache mit der meldenden Person an die Leitungspersonen mit Weisungsbefugnis (Beschwerdeinstanz), welche für die Qualitä</w:t>
      </w:r>
      <w:r>
        <w:rPr>
          <w:rFonts w:ascii="Athelas" w:hAnsi="Athelas" w:cs="Arial"/>
          <w:sz w:val="20"/>
          <w:szCs w:val="20"/>
        </w:rPr>
        <w:t>t</w:t>
      </w:r>
      <w:r w:rsidRPr="00711AAC">
        <w:rPr>
          <w:rFonts w:ascii="Athelas" w:hAnsi="Athelas" w:cs="Arial"/>
          <w:sz w:val="20"/>
          <w:szCs w:val="20"/>
        </w:rPr>
        <w:t>ssichtung und Personalführung verantwortlich sind. Dieser Schritt ist auch auf Wunsch unter Wahrung der Anonymität der meldenden Person möglich.</w:t>
      </w:r>
    </w:p>
    <w:p w:rsidR="00EA7DDD" w:rsidRPr="00711AAC" w:rsidRDefault="00EA7DDD" w:rsidP="00EA7DDD">
      <w:pPr>
        <w:ind w:left="142"/>
        <w:rPr>
          <w:rFonts w:ascii="Athelas" w:hAnsi="Athelas" w:cs="Arial"/>
          <w:sz w:val="20"/>
          <w:szCs w:val="20"/>
        </w:rPr>
      </w:pPr>
    </w:p>
    <w:p w:rsidR="00EA7DDD" w:rsidRDefault="00EA7DDD" w:rsidP="00EA7DDD">
      <w:pPr>
        <w:ind w:left="142"/>
        <w:rPr>
          <w:rFonts w:ascii="Athelas" w:hAnsi="Athelas" w:cs="Arial"/>
          <w:sz w:val="20"/>
          <w:szCs w:val="20"/>
        </w:rPr>
      </w:pPr>
      <w:r w:rsidRPr="00711AAC">
        <w:rPr>
          <w:rFonts w:ascii="Athelas" w:hAnsi="Athelas" w:cs="Arial"/>
          <w:sz w:val="20"/>
          <w:szCs w:val="20"/>
        </w:rPr>
        <w:t>z.B. Kompetenzen bei Verdacht auf Straftaten:</w:t>
      </w:r>
      <w:r w:rsidRPr="00711AAC">
        <w:rPr>
          <w:rFonts w:ascii="Athelas" w:hAnsi="Athelas" w:cs="Arial"/>
          <w:sz w:val="20"/>
          <w:szCs w:val="20"/>
        </w:rPr>
        <w:br/>
        <w:t>Bei Verdacht auf Straftaten</w:t>
      </w:r>
      <w:r w:rsidR="00017FB8">
        <w:rPr>
          <w:rFonts w:ascii="Athelas" w:hAnsi="Athelas" w:cs="Arial"/>
          <w:sz w:val="20"/>
          <w:szCs w:val="20"/>
        </w:rPr>
        <w:t xml:space="preserve"> bei Menschen in Abhängigkeitsverhältnissen</w:t>
      </w:r>
      <w:r w:rsidRPr="00711AAC">
        <w:rPr>
          <w:rFonts w:ascii="Athelas" w:hAnsi="Athelas" w:cs="Arial"/>
          <w:sz w:val="20"/>
          <w:szCs w:val="20"/>
        </w:rPr>
        <w:t>, insbesondere</w:t>
      </w:r>
      <w:r w:rsidR="00017FB8">
        <w:rPr>
          <w:rFonts w:ascii="Athelas" w:hAnsi="Athelas" w:cs="Arial"/>
          <w:sz w:val="20"/>
          <w:szCs w:val="20"/>
        </w:rPr>
        <w:t xml:space="preserve"> bei</w:t>
      </w:r>
      <w:r w:rsidRPr="00711AAC">
        <w:rPr>
          <w:rFonts w:ascii="Athelas" w:hAnsi="Athelas" w:cs="Arial"/>
          <w:sz w:val="20"/>
          <w:szCs w:val="20"/>
        </w:rPr>
        <w:t xml:space="preserve"> Offizialdelikte</w:t>
      </w:r>
      <w:r w:rsidR="00017FB8">
        <w:rPr>
          <w:rFonts w:ascii="Athelas" w:hAnsi="Athelas" w:cs="Arial"/>
          <w:sz w:val="20"/>
          <w:szCs w:val="20"/>
        </w:rPr>
        <w:t>n</w:t>
      </w:r>
      <w:r w:rsidRPr="00711AAC">
        <w:rPr>
          <w:rFonts w:ascii="Athelas" w:hAnsi="Athelas" w:cs="Arial"/>
          <w:sz w:val="20"/>
          <w:szCs w:val="20"/>
        </w:rPr>
        <w:t>, ist die interne An</w:t>
      </w:r>
      <w:r w:rsidR="00017FB8">
        <w:rPr>
          <w:rFonts w:ascii="Athelas" w:hAnsi="Athelas" w:cs="Arial"/>
          <w:sz w:val="20"/>
          <w:szCs w:val="20"/>
        </w:rPr>
        <w:t>sprechstelle</w:t>
      </w:r>
      <w:r w:rsidRPr="00711AAC">
        <w:rPr>
          <w:rFonts w:ascii="Athelas" w:hAnsi="Athelas" w:cs="Arial"/>
          <w:sz w:val="20"/>
          <w:szCs w:val="20"/>
        </w:rPr>
        <w:t xml:space="preserve"> verpflichtet, diese an die Beschwerdeinstanz zu melden und macht ihre Grenzen bzw. diesen Schritt gegenüber der meldenden Person transparent. </w:t>
      </w:r>
    </w:p>
    <w:p w:rsidR="00CD797B" w:rsidRDefault="00CD797B" w:rsidP="00EA7DDD">
      <w:pPr>
        <w:ind w:left="142"/>
        <w:rPr>
          <w:rFonts w:ascii="Athelas" w:hAnsi="Athelas" w:cs="Arial"/>
          <w:sz w:val="20"/>
          <w:szCs w:val="20"/>
        </w:rPr>
      </w:pPr>
    </w:p>
    <w:p w:rsidR="00CD797B" w:rsidRPr="00711AAC" w:rsidRDefault="00CD797B" w:rsidP="00EA7DDD">
      <w:pPr>
        <w:ind w:left="142"/>
        <w:rPr>
          <w:rFonts w:ascii="Athelas" w:hAnsi="Athelas" w:cs="Arial"/>
          <w:sz w:val="20"/>
          <w:szCs w:val="20"/>
        </w:rPr>
      </w:pPr>
      <w:r>
        <w:rPr>
          <w:rFonts w:ascii="Athelas" w:hAnsi="Athelas" w:cs="Arial"/>
          <w:noProof/>
          <w:sz w:val="20"/>
          <w:szCs w:val="20"/>
        </w:rPr>
        <w:drawing>
          <wp:inline distT="0" distB="0" distL="0" distR="0" wp14:anchorId="5D4AB102" wp14:editId="15757BBC">
            <wp:extent cx="2794000" cy="275982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pe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9671" cy="2775306"/>
                    </a:xfrm>
                    <a:prstGeom prst="rect">
                      <a:avLst/>
                    </a:prstGeom>
                  </pic:spPr>
                </pic:pic>
              </a:graphicData>
            </a:graphic>
          </wp:inline>
        </w:drawing>
      </w:r>
    </w:p>
    <w:p w:rsidR="00EA7DDD" w:rsidRPr="00711AAC" w:rsidRDefault="00144229" w:rsidP="00902CD8">
      <w:pPr>
        <w:rPr>
          <w:rFonts w:ascii="Athelas" w:hAnsi="Athelas" w:cs="Arial"/>
          <w:b/>
          <w:sz w:val="20"/>
          <w:szCs w:val="20"/>
        </w:rPr>
      </w:pPr>
      <w:r>
        <w:rPr>
          <w:rFonts w:ascii="Athelas" w:hAnsi="Athelas" w:cs="Arial"/>
          <w:b/>
          <w:sz w:val="20"/>
          <w:szCs w:val="20"/>
        </w:rPr>
        <w:t>6</w:t>
      </w:r>
      <w:r w:rsidR="00EA7DDD" w:rsidRPr="00711AAC">
        <w:rPr>
          <w:rFonts w:ascii="Athelas" w:hAnsi="Athelas" w:cs="Arial"/>
          <w:b/>
          <w:sz w:val="20"/>
          <w:szCs w:val="20"/>
        </w:rPr>
        <w:t>.3. Beschwerdeinstanzen</w:t>
      </w:r>
      <w:r w:rsidR="00EA7DDD">
        <w:rPr>
          <w:rFonts w:ascii="Athelas" w:hAnsi="Athelas" w:cs="Arial"/>
          <w:b/>
          <w:sz w:val="20"/>
          <w:szCs w:val="20"/>
        </w:rPr>
        <w:t xml:space="preserve"> (Leitungsebene </w:t>
      </w:r>
      <w:r w:rsidR="00EA7DDD" w:rsidRPr="00CD26B2">
        <w:rPr>
          <w:rFonts w:ascii="Athelas" w:hAnsi="Athelas" w:cs="Arial"/>
          <w:b/>
          <w:sz w:val="20"/>
          <w:szCs w:val="20"/>
        </w:rPr>
        <w:sym w:font="Wingdings" w:char="F0E0"/>
      </w:r>
      <w:r w:rsidR="00EA7DDD">
        <w:rPr>
          <w:rFonts w:ascii="Athelas" w:hAnsi="Athelas" w:cs="Arial"/>
          <w:b/>
          <w:sz w:val="20"/>
          <w:szCs w:val="20"/>
        </w:rPr>
        <w:t xml:space="preserve"> Beschwerdemanagement)</w:t>
      </w:r>
    </w:p>
    <w:p w:rsidR="00EA7DDD" w:rsidRPr="00711AAC" w:rsidRDefault="00EA7DDD" w:rsidP="00EA7DDD">
      <w:pPr>
        <w:ind w:left="142"/>
        <w:rPr>
          <w:rFonts w:ascii="Athelas" w:hAnsi="Athelas" w:cs="Arial"/>
          <w:b/>
          <w:sz w:val="20"/>
          <w:szCs w:val="20"/>
        </w:rPr>
      </w:pPr>
    </w:p>
    <w:p w:rsidR="00EA7DDD" w:rsidRDefault="00EA7DDD" w:rsidP="00EA7DDD">
      <w:pPr>
        <w:ind w:left="142"/>
        <w:rPr>
          <w:rFonts w:ascii="Athelas" w:hAnsi="Athelas" w:cs="Arial"/>
          <w:sz w:val="20"/>
          <w:szCs w:val="20"/>
        </w:rPr>
      </w:pPr>
      <w:r w:rsidRPr="00711AAC">
        <w:rPr>
          <w:rFonts w:ascii="Athelas" w:hAnsi="Athelas" w:cs="Arial"/>
          <w:sz w:val="20"/>
          <w:szCs w:val="20"/>
        </w:rPr>
        <w:t>z.B. Fallführung durch Beschwerdeinstanz:</w:t>
      </w:r>
      <w:r w:rsidRPr="00711AAC">
        <w:rPr>
          <w:rFonts w:ascii="Athelas" w:hAnsi="Athelas" w:cs="Arial"/>
          <w:sz w:val="20"/>
          <w:szCs w:val="20"/>
        </w:rPr>
        <w:br/>
        <w:t xml:space="preserve">Die Beschwerdeinstanz </w:t>
      </w:r>
      <w:proofErr w:type="spellStart"/>
      <w:r w:rsidRPr="00711AAC">
        <w:rPr>
          <w:rFonts w:ascii="Athelas" w:hAnsi="Athelas" w:cs="Arial"/>
          <w:sz w:val="20"/>
          <w:szCs w:val="20"/>
        </w:rPr>
        <w:t>gemäss</w:t>
      </w:r>
      <w:proofErr w:type="spellEnd"/>
      <w:r w:rsidRPr="00711AAC">
        <w:rPr>
          <w:rFonts w:ascii="Athelas" w:hAnsi="Athelas" w:cs="Arial"/>
          <w:sz w:val="20"/>
          <w:szCs w:val="20"/>
        </w:rPr>
        <w:t xml:space="preserve"> Interventionsablauf ist dafür verantwortlich, dass arbeitsrechtlich und strafrechtlich relevante Beschwerden abgeklärt, Entscheide über zu ergreifende Sanktionen ergriffen und </w:t>
      </w:r>
      <w:proofErr w:type="spellStart"/>
      <w:r w:rsidRPr="00711AAC">
        <w:rPr>
          <w:rFonts w:ascii="Athelas" w:hAnsi="Athelas" w:cs="Arial"/>
          <w:sz w:val="20"/>
          <w:szCs w:val="20"/>
        </w:rPr>
        <w:t>Lösungsmassnahmen</w:t>
      </w:r>
      <w:proofErr w:type="spellEnd"/>
      <w:r w:rsidRPr="00711AAC">
        <w:rPr>
          <w:rFonts w:ascii="Athelas" w:hAnsi="Athelas" w:cs="Arial"/>
          <w:sz w:val="20"/>
          <w:szCs w:val="20"/>
        </w:rPr>
        <w:t xml:space="preserve"> vorliegen. Die koordinierte Fallführung muss sichergestellt werden.</w:t>
      </w:r>
      <w:r w:rsidR="00017FB8">
        <w:rPr>
          <w:rFonts w:ascii="Athelas" w:hAnsi="Athelas" w:cs="Arial"/>
          <w:sz w:val="20"/>
          <w:szCs w:val="20"/>
        </w:rPr>
        <w:t xml:space="preserve"> Die </w:t>
      </w:r>
      <w:proofErr w:type="spellStart"/>
      <w:r w:rsidR="00017FB8">
        <w:rPr>
          <w:rFonts w:ascii="Athelas" w:hAnsi="Athelas" w:cs="Arial"/>
          <w:sz w:val="20"/>
          <w:szCs w:val="20"/>
        </w:rPr>
        <w:t>Beschwerdeinstranz</w:t>
      </w:r>
      <w:proofErr w:type="spellEnd"/>
      <w:r w:rsidR="00017FB8">
        <w:rPr>
          <w:rFonts w:ascii="Athelas" w:hAnsi="Athelas" w:cs="Arial"/>
          <w:sz w:val="20"/>
          <w:szCs w:val="20"/>
        </w:rPr>
        <w:t xml:space="preserve"> handelt dabei nicht allein.</w:t>
      </w:r>
    </w:p>
    <w:p w:rsidR="00017FB8" w:rsidRPr="00711AAC" w:rsidRDefault="00017FB8"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Einberufung des Krisenstabs:</w:t>
      </w:r>
      <w:r w:rsidRPr="00711AAC">
        <w:rPr>
          <w:rFonts w:ascii="Athelas" w:hAnsi="Athelas" w:cs="Arial"/>
          <w:sz w:val="20"/>
          <w:szCs w:val="20"/>
        </w:rPr>
        <w:br/>
        <w:t xml:space="preserve">Bei Verdacht auf Offizialdelikte können die Entscheide nicht durch eine Einzelperson allein gefällt werden. Der </w:t>
      </w:r>
      <w:proofErr w:type="spellStart"/>
      <w:r w:rsidRPr="00711AAC">
        <w:rPr>
          <w:rFonts w:ascii="Athelas" w:hAnsi="Athelas" w:cs="Arial"/>
          <w:sz w:val="20"/>
          <w:szCs w:val="20"/>
        </w:rPr>
        <w:t>erweiterterte</w:t>
      </w:r>
      <w:proofErr w:type="spellEnd"/>
      <w:r w:rsidRPr="00711AAC">
        <w:rPr>
          <w:rFonts w:ascii="Athelas" w:hAnsi="Athelas" w:cs="Arial"/>
          <w:sz w:val="20"/>
          <w:szCs w:val="20"/>
        </w:rPr>
        <w:t xml:space="preserve"> Krisenstab ist </w:t>
      </w:r>
      <w:proofErr w:type="spellStart"/>
      <w:r w:rsidRPr="00711AAC">
        <w:rPr>
          <w:rFonts w:ascii="Athelas" w:hAnsi="Athelas" w:cs="Arial"/>
          <w:sz w:val="20"/>
          <w:szCs w:val="20"/>
        </w:rPr>
        <w:t>gemäss</w:t>
      </w:r>
      <w:proofErr w:type="spellEnd"/>
      <w:r w:rsidRPr="00711AAC">
        <w:rPr>
          <w:rFonts w:ascii="Athelas" w:hAnsi="Athelas" w:cs="Arial"/>
          <w:sz w:val="20"/>
          <w:szCs w:val="20"/>
        </w:rPr>
        <w:t xml:space="preserve"> Interventionsablauf durch die Beschwerdeinstanz (oder direkt </w:t>
      </w:r>
      <w:r w:rsidR="00017FB8">
        <w:rPr>
          <w:rFonts w:ascii="Athelas" w:hAnsi="Athelas" w:cs="Arial"/>
          <w:sz w:val="20"/>
          <w:szCs w:val="20"/>
        </w:rPr>
        <w:t xml:space="preserve">durch </w:t>
      </w:r>
      <w:r w:rsidRPr="00711AAC">
        <w:rPr>
          <w:rFonts w:ascii="Athelas" w:hAnsi="Athelas" w:cs="Arial"/>
          <w:sz w:val="20"/>
          <w:szCs w:val="20"/>
        </w:rPr>
        <w:t xml:space="preserve">die </w:t>
      </w:r>
      <w:r w:rsidR="00017FB8">
        <w:rPr>
          <w:rFonts w:ascii="Athelas" w:hAnsi="Athelas" w:cs="Arial"/>
          <w:sz w:val="20"/>
          <w:szCs w:val="20"/>
        </w:rPr>
        <w:t>Ansprech</w:t>
      </w:r>
      <w:r w:rsidRPr="00711AAC">
        <w:rPr>
          <w:rFonts w:ascii="Athelas" w:hAnsi="Athelas" w:cs="Arial"/>
          <w:sz w:val="20"/>
          <w:szCs w:val="20"/>
        </w:rPr>
        <w:t>stelle) einzuberufen.</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externe Beratung:</w:t>
      </w:r>
      <w:r w:rsidRPr="00711AAC">
        <w:rPr>
          <w:rFonts w:ascii="Athelas" w:hAnsi="Athelas" w:cs="Arial"/>
          <w:sz w:val="20"/>
          <w:szCs w:val="20"/>
        </w:rPr>
        <w:br/>
        <w:t xml:space="preserve">Wenn ein Verdacht und/oder eine Meldung auf strafrechtliche relevante Delikte vorliegt, nehmen die fallführenden Instanzen </w:t>
      </w:r>
      <w:r w:rsidR="00017FB8">
        <w:rPr>
          <w:rFonts w:ascii="Athelas" w:hAnsi="Athelas" w:cs="Arial"/>
          <w:sz w:val="20"/>
          <w:szCs w:val="20"/>
        </w:rPr>
        <w:t xml:space="preserve">zwingend </w:t>
      </w:r>
      <w:r w:rsidRPr="00711AAC">
        <w:rPr>
          <w:rFonts w:ascii="Athelas" w:hAnsi="Athelas" w:cs="Arial"/>
          <w:sz w:val="20"/>
          <w:szCs w:val="20"/>
        </w:rPr>
        <w:t xml:space="preserve">Hilfe von externen Fachpersonen in Anspruch. </w:t>
      </w:r>
    </w:p>
    <w:p w:rsidR="00EA7DDD" w:rsidRDefault="00EA7DDD" w:rsidP="00EA7DDD">
      <w:pPr>
        <w:autoSpaceDE w:val="0"/>
        <w:autoSpaceDN w:val="0"/>
        <w:adjustRightInd w:val="0"/>
        <w:ind w:left="142"/>
        <w:rPr>
          <w:rFonts w:ascii="Athelas" w:eastAsiaTheme="minorHAnsi" w:hAnsi="Athelas" w:cs="Arial"/>
          <w:sz w:val="20"/>
          <w:szCs w:val="20"/>
          <w:lang w:eastAsia="en-US"/>
        </w:rPr>
      </w:pPr>
    </w:p>
    <w:p w:rsidR="00EA7DDD" w:rsidRPr="00711AAC" w:rsidRDefault="00EA7DDD" w:rsidP="00EA7DDD">
      <w:pPr>
        <w:autoSpaceDE w:val="0"/>
        <w:autoSpaceDN w:val="0"/>
        <w:adjustRightInd w:val="0"/>
        <w:ind w:left="142"/>
        <w:rPr>
          <w:rFonts w:ascii="Athelas" w:eastAsiaTheme="minorHAnsi" w:hAnsi="Athelas" w:cs="Arial"/>
          <w:sz w:val="20"/>
          <w:szCs w:val="20"/>
          <w:lang w:eastAsia="en-US"/>
        </w:rPr>
      </w:pPr>
    </w:p>
    <w:p w:rsidR="00483098" w:rsidRDefault="00483098">
      <w:pPr>
        <w:rPr>
          <w:rFonts w:ascii="Athelas" w:eastAsiaTheme="minorHAnsi" w:hAnsi="Athelas" w:cs="Arial"/>
          <w:b/>
          <w:sz w:val="28"/>
          <w:szCs w:val="28"/>
          <w:lang w:eastAsia="en-US"/>
        </w:rPr>
      </w:pPr>
      <w:r>
        <w:rPr>
          <w:rFonts w:ascii="Athelas" w:eastAsiaTheme="minorHAnsi" w:hAnsi="Athelas" w:cs="Arial"/>
          <w:b/>
          <w:sz w:val="28"/>
          <w:szCs w:val="28"/>
          <w:lang w:eastAsia="en-US"/>
        </w:rPr>
        <w:br w:type="page"/>
      </w:r>
    </w:p>
    <w:p w:rsidR="00EA7DDD" w:rsidRPr="00711AAC" w:rsidRDefault="00144229" w:rsidP="00EA7DDD">
      <w:pPr>
        <w:autoSpaceDE w:val="0"/>
        <w:autoSpaceDN w:val="0"/>
        <w:adjustRightInd w:val="0"/>
        <w:ind w:left="142"/>
        <w:rPr>
          <w:rFonts w:ascii="Athelas" w:eastAsiaTheme="minorHAnsi" w:hAnsi="Athelas" w:cs="Arial"/>
          <w:b/>
          <w:sz w:val="28"/>
          <w:szCs w:val="28"/>
          <w:lang w:eastAsia="en-US"/>
        </w:rPr>
      </w:pPr>
      <w:r>
        <w:rPr>
          <w:rFonts w:ascii="Athelas" w:eastAsiaTheme="minorHAnsi" w:hAnsi="Athelas" w:cs="Arial"/>
          <w:b/>
          <w:sz w:val="28"/>
          <w:szCs w:val="28"/>
          <w:lang w:eastAsia="en-US"/>
        </w:rPr>
        <w:lastRenderedPageBreak/>
        <w:t>7</w:t>
      </w:r>
      <w:r w:rsidR="00EA7DDD" w:rsidRPr="00711AAC">
        <w:rPr>
          <w:rFonts w:ascii="Athelas" w:eastAsiaTheme="minorHAnsi" w:hAnsi="Athelas" w:cs="Arial"/>
          <w:b/>
          <w:sz w:val="28"/>
          <w:szCs w:val="28"/>
          <w:lang w:eastAsia="en-US"/>
        </w:rPr>
        <w:t>. Krisenmanagement</w:t>
      </w:r>
    </w:p>
    <w:p w:rsidR="00EA7DDD" w:rsidRPr="00711AAC" w:rsidRDefault="00EA7DDD" w:rsidP="00EA7DDD">
      <w:pPr>
        <w:autoSpaceDE w:val="0"/>
        <w:autoSpaceDN w:val="0"/>
        <w:adjustRightInd w:val="0"/>
        <w:ind w:left="142"/>
        <w:rPr>
          <w:rFonts w:ascii="Athelas" w:eastAsiaTheme="minorHAnsi" w:hAnsi="Athelas" w:cs="Arial"/>
          <w:b/>
          <w:sz w:val="20"/>
          <w:szCs w:val="20"/>
          <w:lang w:eastAsia="en-US"/>
        </w:rPr>
      </w:pPr>
    </w:p>
    <w:p w:rsidR="00EA7DDD" w:rsidRPr="00711AAC" w:rsidRDefault="00144229" w:rsidP="00EA7DDD">
      <w:pPr>
        <w:autoSpaceDE w:val="0"/>
        <w:autoSpaceDN w:val="0"/>
        <w:adjustRightInd w:val="0"/>
        <w:ind w:left="142"/>
        <w:rPr>
          <w:rFonts w:ascii="Athelas" w:eastAsiaTheme="minorHAnsi" w:hAnsi="Athelas" w:cs="Arial"/>
          <w:sz w:val="20"/>
          <w:szCs w:val="20"/>
          <w:lang w:eastAsia="en-US"/>
        </w:rPr>
      </w:pPr>
      <w:r>
        <w:rPr>
          <w:rFonts w:ascii="Athelas" w:eastAsiaTheme="minorHAnsi" w:hAnsi="Athelas" w:cs="Arial"/>
          <w:b/>
          <w:sz w:val="20"/>
          <w:szCs w:val="20"/>
          <w:lang w:eastAsia="en-US"/>
        </w:rPr>
        <w:t>7</w:t>
      </w:r>
      <w:r w:rsidR="00EA7DDD" w:rsidRPr="00711AAC">
        <w:rPr>
          <w:rFonts w:ascii="Athelas" w:eastAsiaTheme="minorHAnsi" w:hAnsi="Athelas" w:cs="Arial"/>
          <w:b/>
          <w:sz w:val="20"/>
          <w:szCs w:val="20"/>
          <w:lang w:eastAsia="en-US"/>
        </w:rPr>
        <w:t>.1. Krisenstab/ Interventionsgremium</w:t>
      </w:r>
      <w:r w:rsidR="00EA7DDD" w:rsidRPr="00711AAC">
        <w:rPr>
          <w:rFonts w:ascii="Athelas" w:eastAsiaTheme="minorHAnsi" w:hAnsi="Athelas" w:cs="Arial"/>
          <w:b/>
          <w:sz w:val="20"/>
          <w:szCs w:val="20"/>
          <w:lang w:eastAsia="en-US"/>
        </w:rPr>
        <w:br/>
      </w:r>
    </w:p>
    <w:p w:rsidR="00EA7DDD" w:rsidRDefault="00EA7DDD" w:rsidP="00EA7DDD">
      <w:pPr>
        <w:autoSpaceDE w:val="0"/>
        <w:autoSpaceDN w:val="0"/>
        <w:adjustRightInd w:val="0"/>
        <w:ind w:left="142"/>
        <w:rPr>
          <w:rFonts w:ascii="Athelas" w:eastAsiaTheme="minorHAnsi" w:hAnsi="Athelas" w:cs="Arial"/>
          <w:sz w:val="20"/>
          <w:szCs w:val="20"/>
          <w:lang w:eastAsia="en-US"/>
        </w:rPr>
      </w:pPr>
      <w:r w:rsidRPr="00711AAC">
        <w:rPr>
          <w:rFonts w:ascii="Athelas" w:eastAsiaTheme="minorHAnsi" w:hAnsi="Athelas" w:cs="Arial"/>
          <w:sz w:val="20"/>
          <w:szCs w:val="20"/>
          <w:lang w:eastAsia="en-US"/>
        </w:rPr>
        <w:t>z.B. Koordination und Entscheide: Care, Command, Communication:</w:t>
      </w:r>
      <w:r w:rsidRPr="00711AAC">
        <w:rPr>
          <w:rFonts w:ascii="Athelas" w:eastAsiaTheme="minorHAnsi" w:hAnsi="Athelas" w:cs="Arial"/>
          <w:sz w:val="20"/>
          <w:szCs w:val="20"/>
          <w:lang w:eastAsia="en-US"/>
        </w:rPr>
        <w:br/>
        <w:t xml:space="preserve">Es ist die Aufgabe des Krisenstabs, alle Fragen der Betreuung (Care), der anstehenden Entscheide (Command) und der Kommunikationsschritte (Communication) zu bearbeiten. Der Kreis der involvierten Personen soll so klein wie möglich gehalten werden. </w:t>
      </w:r>
      <w:proofErr w:type="spellStart"/>
      <w:r w:rsidRPr="00711AAC">
        <w:rPr>
          <w:rFonts w:ascii="Athelas" w:eastAsiaTheme="minorHAnsi" w:hAnsi="Athelas" w:cs="Arial"/>
          <w:sz w:val="20"/>
          <w:szCs w:val="20"/>
          <w:lang w:eastAsia="en-US"/>
        </w:rPr>
        <w:t>Bezüglich</w:t>
      </w:r>
      <w:proofErr w:type="spellEnd"/>
      <w:r w:rsidRPr="00711AAC">
        <w:rPr>
          <w:rFonts w:ascii="Athelas" w:eastAsiaTheme="minorHAnsi" w:hAnsi="Athelas" w:cs="Arial"/>
          <w:sz w:val="20"/>
          <w:szCs w:val="20"/>
          <w:lang w:eastAsia="en-US"/>
        </w:rPr>
        <w:t xml:space="preserve"> interner und externer Kommunikation gilt der Persönlichkeitsschutz aller Beteiligten und die Wahrung einer koordinierten </w:t>
      </w:r>
      <w:proofErr w:type="spellStart"/>
      <w:r w:rsidRPr="00711AAC">
        <w:rPr>
          <w:rFonts w:ascii="Athelas" w:eastAsiaTheme="minorHAnsi" w:hAnsi="Athelas" w:cs="Arial"/>
          <w:sz w:val="20"/>
          <w:szCs w:val="20"/>
          <w:lang w:eastAsia="en-US"/>
        </w:rPr>
        <w:t>Fallführung</w:t>
      </w:r>
      <w:proofErr w:type="spellEnd"/>
      <w:r w:rsidRPr="00711AAC">
        <w:rPr>
          <w:rFonts w:ascii="Athelas" w:eastAsiaTheme="minorHAnsi" w:hAnsi="Athelas" w:cs="Arial"/>
          <w:sz w:val="20"/>
          <w:szCs w:val="20"/>
          <w:lang w:eastAsia="en-US"/>
        </w:rPr>
        <w:t xml:space="preserve"> – deshalb kann ein weiterer Kreis der Mitarbeitenden und Freiwilligen </w:t>
      </w:r>
      <w:proofErr w:type="spellStart"/>
      <w:r w:rsidRPr="00711AAC">
        <w:rPr>
          <w:rFonts w:ascii="Athelas" w:eastAsiaTheme="minorHAnsi" w:hAnsi="Athelas" w:cs="Arial"/>
          <w:sz w:val="20"/>
          <w:szCs w:val="20"/>
          <w:lang w:eastAsia="en-US"/>
        </w:rPr>
        <w:t>ausserhalb</w:t>
      </w:r>
      <w:proofErr w:type="spellEnd"/>
      <w:r w:rsidRPr="00711AAC">
        <w:rPr>
          <w:rFonts w:ascii="Athelas" w:eastAsiaTheme="minorHAnsi" w:hAnsi="Athelas" w:cs="Arial"/>
          <w:sz w:val="20"/>
          <w:szCs w:val="20"/>
          <w:lang w:eastAsia="en-US"/>
        </w:rPr>
        <w:t xml:space="preserve"> des Krisenstabs nicht in die Schritte einbezogen werden, auch wenn das </w:t>
      </w:r>
      <w:proofErr w:type="spellStart"/>
      <w:r w:rsidRPr="00711AAC">
        <w:rPr>
          <w:rFonts w:ascii="Athelas" w:eastAsiaTheme="minorHAnsi" w:hAnsi="Athelas" w:cs="Arial"/>
          <w:sz w:val="20"/>
          <w:szCs w:val="20"/>
          <w:lang w:eastAsia="en-US"/>
        </w:rPr>
        <w:t>Bedürfnis</w:t>
      </w:r>
      <w:proofErr w:type="spellEnd"/>
      <w:r w:rsidRPr="00711AAC">
        <w:rPr>
          <w:rFonts w:ascii="Athelas" w:eastAsiaTheme="minorHAnsi" w:hAnsi="Athelas" w:cs="Arial"/>
          <w:sz w:val="20"/>
          <w:szCs w:val="20"/>
          <w:lang w:eastAsia="en-US"/>
        </w:rPr>
        <w:t xml:space="preserve"> nach mehr Information besteht. </w:t>
      </w:r>
    </w:p>
    <w:p w:rsidR="00CD797B" w:rsidRDefault="00CD797B" w:rsidP="00EA7DDD">
      <w:pPr>
        <w:autoSpaceDE w:val="0"/>
        <w:autoSpaceDN w:val="0"/>
        <w:adjustRightInd w:val="0"/>
        <w:ind w:left="142"/>
        <w:rPr>
          <w:rFonts w:ascii="Athelas" w:eastAsiaTheme="minorHAnsi" w:hAnsi="Athelas" w:cs="Arial"/>
          <w:sz w:val="20"/>
          <w:szCs w:val="20"/>
          <w:lang w:eastAsia="en-US"/>
        </w:rPr>
      </w:pPr>
    </w:p>
    <w:p w:rsidR="00CD797B" w:rsidRDefault="00CD797B" w:rsidP="00EA7DDD">
      <w:pPr>
        <w:autoSpaceDE w:val="0"/>
        <w:autoSpaceDN w:val="0"/>
        <w:adjustRightInd w:val="0"/>
        <w:ind w:left="142"/>
        <w:rPr>
          <w:rFonts w:ascii="Athelas" w:eastAsiaTheme="minorHAnsi" w:hAnsi="Athelas" w:cs="Arial"/>
          <w:sz w:val="20"/>
          <w:szCs w:val="20"/>
          <w:lang w:eastAsia="en-US"/>
        </w:rPr>
      </w:pPr>
      <w:r>
        <w:rPr>
          <w:rFonts w:ascii="Athelas" w:hAnsi="Athelas" w:cs="Arial"/>
          <w:noProof/>
          <w:sz w:val="20"/>
          <w:szCs w:val="20"/>
        </w:rPr>
        <w:drawing>
          <wp:inline distT="0" distB="0" distL="0" distR="0" wp14:anchorId="2D0EEB0C" wp14:editId="305BF23E">
            <wp:extent cx="2724150" cy="2724150"/>
            <wp:effectExtent l="0" t="0" r="635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netz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6490" cy="2726490"/>
                    </a:xfrm>
                    <a:prstGeom prst="rect">
                      <a:avLst/>
                    </a:prstGeom>
                  </pic:spPr>
                </pic:pic>
              </a:graphicData>
            </a:graphic>
          </wp:inline>
        </w:drawing>
      </w:r>
    </w:p>
    <w:p w:rsidR="00CD797B" w:rsidRDefault="00CD797B" w:rsidP="00EA7DDD">
      <w:pPr>
        <w:autoSpaceDE w:val="0"/>
        <w:autoSpaceDN w:val="0"/>
        <w:adjustRightInd w:val="0"/>
        <w:ind w:left="142"/>
        <w:rPr>
          <w:rFonts w:ascii="Athelas" w:eastAsiaTheme="minorHAnsi" w:hAnsi="Athelas" w:cs="Arial"/>
          <w:sz w:val="20"/>
          <w:szCs w:val="20"/>
          <w:lang w:eastAsia="en-US"/>
        </w:rPr>
      </w:pPr>
    </w:p>
    <w:p w:rsidR="00CD797B" w:rsidRPr="00711AAC" w:rsidRDefault="00CD797B" w:rsidP="00EA7DDD">
      <w:pPr>
        <w:autoSpaceDE w:val="0"/>
        <w:autoSpaceDN w:val="0"/>
        <w:adjustRightInd w:val="0"/>
        <w:ind w:left="142"/>
        <w:rPr>
          <w:rFonts w:ascii="Athelas" w:eastAsiaTheme="minorHAnsi" w:hAnsi="Athelas" w:cs="Arial"/>
          <w:sz w:val="20"/>
          <w:szCs w:val="20"/>
          <w:lang w:eastAsia="en-US"/>
        </w:rPr>
      </w:pPr>
    </w:p>
    <w:p w:rsidR="00EA7DDD" w:rsidRPr="00711AAC" w:rsidRDefault="00EA7DDD" w:rsidP="00EA7DDD">
      <w:pPr>
        <w:autoSpaceDE w:val="0"/>
        <w:autoSpaceDN w:val="0"/>
        <w:adjustRightInd w:val="0"/>
        <w:ind w:left="142"/>
        <w:rPr>
          <w:rFonts w:ascii="Athelas" w:eastAsiaTheme="minorHAnsi" w:hAnsi="Athelas" w:cs="Arial"/>
          <w:sz w:val="20"/>
          <w:szCs w:val="20"/>
          <w:lang w:eastAsia="en-US"/>
        </w:rPr>
      </w:pPr>
    </w:p>
    <w:p w:rsidR="00EA7DDD" w:rsidRPr="00711AAC" w:rsidRDefault="00483098" w:rsidP="00EA7DDD">
      <w:pPr>
        <w:ind w:left="142"/>
        <w:rPr>
          <w:rFonts w:ascii="Athelas" w:hAnsi="Athelas" w:cs="Arial"/>
          <w:b/>
          <w:sz w:val="20"/>
          <w:szCs w:val="20"/>
        </w:rPr>
      </w:pPr>
      <w:r>
        <w:rPr>
          <w:rFonts w:ascii="Athelas" w:hAnsi="Athelas" w:cs="Arial"/>
          <w:b/>
          <w:sz w:val="20"/>
          <w:szCs w:val="20"/>
        </w:rPr>
        <w:br w:type="column"/>
      </w:r>
      <w:r w:rsidR="00144229">
        <w:rPr>
          <w:rFonts w:ascii="Athelas" w:hAnsi="Athelas" w:cs="Arial"/>
          <w:b/>
          <w:sz w:val="20"/>
          <w:szCs w:val="20"/>
        </w:rPr>
        <w:t>7</w:t>
      </w:r>
      <w:r w:rsidR="00EA7DDD" w:rsidRPr="00711AAC">
        <w:rPr>
          <w:rFonts w:ascii="Athelas" w:hAnsi="Athelas" w:cs="Arial"/>
          <w:b/>
          <w:sz w:val="20"/>
          <w:szCs w:val="20"/>
        </w:rPr>
        <w:t>.2. Handlungsgrundsätze bei Verdacht auf Straftaten</w:t>
      </w:r>
    </w:p>
    <w:p w:rsidR="00EA7DDD" w:rsidRPr="00711AAC" w:rsidRDefault="00EA7DDD" w:rsidP="00EA7DDD">
      <w:pPr>
        <w:ind w:left="142"/>
        <w:rPr>
          <w:rFonts w:ascii="Athelas" w:hAnsi="Athelas" w:cs="Arial"/>
          <w:b/>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Meldung ernst nehmen</w:t>
      </w: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Jeder Meldung über mögliche Straftaten wird nachgegangen.</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Keine weitere Befragungen</w:t>
      </w:r>
      <w:r w:rsidRPr="00711AAC">
        <w:rPr>
          <w:rFonts w:ascii="Athelas" w:hAnsi="Athelas" w:cs="Arial"/>
          <w:sz w:val="20"/>
          <w:szCs w:val="20"/>
        </w:rPr>
        <w:br/>
        <w:t xml:space="preserve">Bei Verdacht auf </w:t>
      </w:r>
      <w:proofErr w:type="spellStart"/>
      <w:r w:rsidRPr="00711AAC">
        <w:rPr>
          <w:rFonts w:ascii="Athelas" w:hAnsi="Athelas" w:cs="Arial"/>
          <w:sz w:val="20"/>
          <w:szCs w:val="20"/>
        </w:rPr>
        <w:t>Offzialdeli</w:t>
      </w:r>
      <w:r>
        <w:rPr>
          <w:rFonts w:ascii="Athelas" w:hAnsi="Athelas" w:cs="Arial"/>
          <w:sz w:val="20"/>
          <w:szCs w:val="20"/>
        </w:rPr>
        <w:t>k</w:t>
      </w:r>
      <w:r w:rsidRPr="00711AAC">
        <w:rPr>
          <w:rFonts w:ascii="Athelas" w:hAnsi="Athelas" w:cs="Arial"/>
          <w:sz w:val="20"/>
          <w:szCs w:val="20"/>
        </w:rPr>
        <w:t>te</w:t>
      </w:r>
      <w:proofErr w:type="spellEnd"/>
      <w:r w:rsidRPr="00711AAC">
        <w:rPr>
          <w:rFonts w:ascii="Athelas" w:hAnsi="Athelas" w:cs="Arial"/>
          <w:sz w:val="20"/>
          <w:szCs w:val="20"/>
        </w:rPr>
        <w:t xml:space="preserve"> darf keine weitere Befragung von Betroffenen zur Überprüfung der Sachlage durchgeführt werden. Das Risiko der Suggestivfragen ist hoch - dabei entstandene Aussagen sind auch im späteren Verlauf nicht mehr verwertbar.</w:t>
      </w:r>
    </w:p>
    <w:p w:rsidR="00EA7DDD" w:rsidRPr="00711AAC" w:rsidRDefault="00EA7DDD" w:rsidP="00EA7DDD">
      <w:pPr>
        <w:ind w:left="142"/>
        <w:rPr>
          <w:rFonts w:ascii="Athelas" w:hAnsi="Athelas" w:cs="Arial"/>
          <w:sz w:val="20"/>
          <w:szCs w:val="20"/>
        </w:rPr>
      </w:pP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z.B. Ruhe bewahren und koordinierte Schr</w:t>
      </w:r>
      <w:r>
        <w:rPr>
          <w:rFonts w:ascii="Athelas" w:hAnsi="Athelas" w:cs="Arial"/>
          <w:sz w:val="20"/>
          <w:szCs w:val="20"/>
        </w:rPr>
        <w:t>i</w:t>
      </w:r>
      <w:r w:rsidRPr="00711AAC">
        <w:rPr>
          <w:rFonts w:ascii="Athelas" w:hAnsi="Athelas" w:cs="Arial"/>
          <w:sz w:val="20"/>
          <w:szCs w:val="20"/>
        </w:rPr>
        <w:t>tte (vgl. Interventionss</w:t>
      </w:r>
      <w:r w:rsidR="00017FB8">
        <w:rPr>
          <w:rFonts w:ascii="Athelas" w:hAnsi="Athelas" w:cs="Arial"/>
          <w:sz w:val="20"/>
          <w:szCs w:val="20"/>
        </w:rPr>
        <w:t>c</w:t>
      </w:r>
      <w:r w:rsidRPr="00711AAC">
        <w:rPr>
          <w:rFonts w:ascii="Athelas" w:hAnsi="Athelas" w:cs="Arial"/>
          <w:sz w:val="20"/>
          <w:szCs w:val="20"/>
        </w:rPr>
        <w:t>hema):</w:t>
      </w:r>
      <w:r w:rsidRPr="00711AAC">
        <w:rPr>
          <w:rFonts w:ascii="Athelas" w:hAnsi="Athelas" w:cs="Arial"/>
          <w:sz w:val="20"/>
          <w:szCs w:val="20"/>
        </w:rPr>
        <w:br/>
      </w:r>
      <w:r w:rsidRPr="00711AAC">
        <w:rPr>
          <w:rFonts w:ascii="Athelas" w:eastAsia="Cambria" w:hAnsi="Athelas" w:cs="Arial"/>
          <w:sz w:val="20"/>
          <w:szCs w:val="20"/>
          <w:lang w:eastAsia="en-US"/>
        </w:rPr>
        <w:t>Der Interventionsablauf gibt Sicherheit und verhindert schwerwiegende Fehler; jeder konkrete Fall ist individuell und verlangt ein angepasstes und überlegtes Vorgehen.</w:t>
      </w:r>
      <w:r w:rsidRPr="00711AAC">
        <w:rPr>
          <w:rFonts w:ascii="Athelas" w:hAnsi="Athelas" w:cs="Arial"/>
          <w:sz w:val="20"/>
          <w:szCs w:val="20"/>
        </w:rPr>
        <w:t xml:space="preserve"> Alle Schritte werden sorgfältig im Krisenstab entschieden und nicht überstürzt! Überreaktionen und unbedachtes Vorgehen können zu weiteren Traumatisierungen führen und eine Klärung erschweren/verunmöglichen.</w:t>
      </w:r>
      <w:r w:rsidRPr="00711AAC">
        <w:rPr>
          <w:rFonts w:ascii="Athelas" w:hAnsi="Athelas" w:cs="Arial"/>
          <w:sz w:val="20"/>
          <w:szCs w:val="20"/>
        </w:rPr>
        <w:br/>
        <w:t xml:space="preserve"> </w:t>
      </w:r>
    </w:p>
    <w:p w:rsidR="00EA7DDD" w:rsidRPr="00711AAC" w:rsidRDefault="00EA7DDD" w:rsidP="00EA7DDD">
      <w:pPr>
        <w:pStyle w:val="Listenabsatz"/>
        <w:ind w:left="142"/>
        <w:rPr>
          <w:rFonts w:ascii="Athelas" w:eastAsia="Cambria" w:hAnsi="Athelas" w:cs="Arial"/>
          <w:sz w:val="20"/>
          <w:szCs w:val="20"/>
          <w:lang w:eastAsia="en-US"/>
        </w:rPr>
      </w:pPr>
      <w:r w:rsidRPr="00711AAC">
        <w:rPr>
          <w:rFonts w:ascii="Athelas" w:hAnsi="Athelas" w:cs="Arial"/>
          <w:sz w:val="20"/>
          <w:szCs w:val="20"/>
        </w:rPr>
        <w:t>z.B. Beschuldige nicht alarmieren und konfrontieren:</w:t>
      </w:r>
      <w:r w:rsidRPr="00711AAC">
        <w:rPr>
          <w:rFonts w:ascii="Athelas" w:hAnsi="Athelas" w:cs="Arial"/>
          <w:sz w:val="20"/>
          <w:szCs w:val="20"/>
        </w:rPr>
        <w:br/>
        <w:t xml:space="preserve">Verdachtsmomente auf Straftaten dürfen nicht zu den Beschuldigten durchdringen. Diese dürfen nicht mit dem Verdacht konfrontiert werden, sonst wird allenfalls der bereits vorhandene Druck erhöht oder Beschuldigte entziehen sich der Situation. </w:t>
      </w: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 xml:space="preserve"> </w:t>
      </w:r>
    </w:p>
    <w:p w:rsidR="00EA7DDD" w:rsidRPr="00711AAC" w:rsidRDefault="00EA7DDD" w:rsidP="00EA7DDD">
      <w:pPr>
        <w:autoSpaceDE w:val="0"/>
        <w:autoSpaceDN w:val="0"/>
        <w:adjustRightInd w:val="0"/>
        <w:ind w:left="142"/>
        <w:rPr>
          <w:rFonts w:ascii="Athelas" w:eastAsia="Cambria" w:hAnsi="Athelas" w:cs="Arial"/>
          <w:sz w:val="20"/>
          <w:szCs w:val="20"/>
          <w:lang w:eastAsia="en-US"/>
        </w:rPr>
      </w:pPr>
      <w:r w:rsidRPr="00711AAC">
        <w:rPr>
          <w:rFonts w:ascii="Athelas" w:hAnsi="Athelas" w:cs="Arial"/>
          <w:sz w:val="20"/>
          <w:szCs w:val="20"/>
        </w:rPr>
        <w:t xml:space="preserve">z.B. </w:t>
      </w:r>
      <w:r w:rsidRPr="00711AAC">
        <w:rPr>
          <w:rFonts w:ascii="Athelas" w:eastAsia="Cambria" w:hAnsi="Athelas" w:cs="Arial"/>
          <w:sz w:val="20"/>
          <w:szCs w:val="20"/>
          <w:lang w:eastAsia="en-US"/>
        </w:rPr>
        <w:t>Alles schriftlich dokumentieren.</w:t>
      </w:r>
      <w:r w:rsidRPr="00711AAC">
        <w:rPr>
          <w:rFonts w:ascii="Athelas" w:eastAsia="Cambria" w:hAnsi="Athelas" w:cs="Arial"/>
          <w:sz w:val="20"/>
          <w:szCs w:val="20"/>
          <w:lang w:eastAsia="en-US"/>
        </w:rPr>
        <w:br/>
        <w:t xml:space="preserve">Protokolle werden eventuell vom Gericht benötigt und dienen der sorgfältigen und umfassenden Beurteilung der Situation. Es gilt: </w:t>
      </w:r>
      <w:r w:rsidRPr="00711AAC">
        <w:rPr>
          <w:rFonts w:ascii="Athelas" w:eastAsiaTheme="minorHAnsi" w:hAnsi="Athelas" w:cs="Arial"/>
          <w:sz w:val="20"/>
          <w:szCs w:val="20"/>
          <w:lang w:eastAsia="en-US"/>
        </w:rPr>
        <w:t xml:space="preserve">Alle Beobachtungen, </w:t>
      </w:r>
      <w:proofErr w:type="spellStart"/>
      <w:r w:rsidRPr="00711AAC">
        <w:rPr>
          <w:rFonts w:ascii="Athelas" w:eastAsiaTheme="minorHAnsi" w:hAnsi="Athelas" w:cs="Arial"/>
          <w:sz w:val="20"/>
          <w:szCs w:val="20"/>
          <w:lang w:eastAsia="en-US"/>
        </w:rPr>
        <w:t>Massnahmen</w:t>
      </w:r>
      <w:proofErr w:type="spellEnd"/>
      <w:r w:rsidRPr="00711AAC">
        <w:rPr>
          <w:rFonts w:ascii="Athelas" w:eastAsiaTheme="minorHAnsi" w:hAnsi="Athelas" w:cs="Arial"/>
          <w:sz w:val="20"/>
          <w:szCs w:val="20"/>
          <w:lang w:eastAsia="en-US"/>
        </w:rPr>
        <w:t xml:space="preserve"> und Fristen </w:t>
      </w:r>
      <w:r w:rsidRPr="00711AAC">
        <w:rPr>
          <w:rFonts w:ascii="Athelas" w:eastAsiaTheme="minorHAnsi" w:hAnsi="Athelas" w:cs="Arial"/>
          <w:sz w:val="20"/>
          <w:szCs w:val="20"/>
          <w:lang w:eastAsia="en-US"/>
        </w:rPr>
        <w:t>werden schriftlich und chronologisch dokumentiert.</w:t>
      </w:r>
    </w:p>
    <w:p w:rsidR="00EA7DDD" w:rsidRPr="00711AAC" w:rsidRDefault="00EA7DDD" w:rsidP="00EA7DDD">
      <w:pPr>
        <w:ind w:left="142"/>
        <w:rPr>
          <w:rFonts w:ascii="Athelas" w:eastAsia="Cambria" w:hAnsi="Athelas" w:cs="Arial"/>
          <w:sz w:val="20"/>
          <w:szCs w:val="20"/>
          <w:lang w:eastAsia="en-US"/>
        </w:rPr>
      </w:pPr>
    </w:p>
    <w:p w:rsidR="00EA7DDD" w:rsidRPr="00711AAC" w:rsidRDefault="00EA7DDD" w:rsidP="00EA7DDD">
      <w:pPr>
        <w:pStyle w:val="Listenabsatz"/>
        <w:ind w:left="142"/>
        <w:rPr>
          <w:rFonts w:ascii="Athelas" w:eastAsia="Cambria" w:hAnsi="Athelas" w:cs="Arial"/>
          <w:sz w:val="20"/>
          <w:szCs w:val="20"/>
          <w:lang w:eastAsia="en-US"/>
        </w:rPr>
      </w:pPr>
      <w:r w:rsidRPr="00711AAC">
        <w:rPr>
          <w:rFonts w:ascii="Athelas" w:hAnsi="Athelas" w:cs="Arial"/>
          <w:sz w:val="20"/>
          <w:szCs w:val="20"/>
        </w:rPr>
        <w:t>z.B. Glaubhaftigkeit der Aussagen:</w:t>
      </w:r>
      <w:r w:rsidRPr="00711AAC">
        <w:rPr>
          <w:rFonts w:ascii="Athelas" w:hAnsi="Athelas" w:cs="Arial"/>
          <w:sz w:val="20"/>
          <w:szCs w:val="20"/>
        </w:rPr>
        <w:br/>
        <w:t xml:space="preserve">Es ist von einer Glaubhaftigkeit der Betroffenen auszugehen. Auch wenn dies – gemeinsam mit untenstehender Unschuldsvermutung </w:t>
      </w:r>
      <w:r w:rsidR="00017FB8">
        <w:rPr>
          <w:rFonts w:ascii="Athelas" w:hAnsi="Athelas" w:cs="Arial"/>
          <w:sz w:val="20"/>
          <w:szCs w:val="20"/>
        </w:rPr>
        <w:t xml:space="preserve">- </w:t>
      </w:r>
      <w:r w:rsidRPr="00711AAC">
        <w:rPr>
          <w:rFonts w:ascii="Athelas" w:hAnsi="Athelas" w:cs="Arial"/>
          <w:sz w:val="20"/>
          <w:szCs w:val="20"/>
        </w:rPr>
        <w:t xml:space="preserve">zu </w:t>
      </w:r>
      <w:proofErr w:type="spellStart"/>
      <w:r w:rsidRPr="00711AAC">
        <w:rPr>
          <w:rFonts w:ascii="Athelas" w:hAnsi="Athelas" w:cs="Arial"/>
          <w:sz w:val="20"/>
          <w:szCs w:val="20"/>
        </w:rPr>
        <w:t>grosser</w:t>
      </w:r>
      <w:proofErr w:type="spellEnd"/>
      <w:r w:rsidRPr="00711AAC">
        <w:rPr>
          <w:rFonts w:ascii="Athelas" w:hAnsi="Athelas" w:cs="Arial"/>
          <w:sz w:val="20"/>
          <w:szCs w:val="20"/>
        </w:rPr>
        <w:t xml:space="preserve"> Zerrissenheit führt, welche zunächst auszuhalten ist. Im Zweifelsfall gilt es: Für weitere klärende Schritte einzustehen, statt den Fall ad acta zu legen. Denn das gefährdete Kindswohl steht letztlich an erster Stelle. </w:t>
      </w:r>
    </w:p>
    <w:p w:rsidR="00EA7DDD" w:rsidRPr="00711AAC" w:rsidRDefault="00EA7DDD" w:rsidP="00EA7DDD">
      <w:pPr>
        <w:pStyle w:val="Listenabsatz"/>
        <w:ind w:left="142"/>
        <w:rPr>
          <w:rFonts w:ascii="Athelas" w:hAnsi="Athelas" w:cs="Arial"/>
          <w:sz w:val="20"/>
          <w:szCs w:val="20"/>
        </w:rPr>
      </w:pPr>
    </w:p>
    <w:p w:rsidR="00EA7DDD" w:rsidRPr="00711AAC" w:rsidRDefault="00EA7DDD" w:rsidP="00EA7DDD">
      <w:pPr>
        <w:pStyle w:val="Listenabsatz"/>
        <w:ind w:left="142"/>
        <w:rPr>
          <w:rFonts w:ascii="Athelas" w:hAnsi="Athelas" w:cs="Arial"/>
          <w:sz w:val="20"/>
          <w:szCs w:val="20"/>
        </w:rPr>
      </w:pPr>
      <w:r w:rsidRPr="00711AAC">
        <w:rPr>
          <w:rFonts w:ascii="Athelas" w:hAnsi="Athelas" w:cs="Arial"/>
          <w:sz w:val="20"/>
          <w:szCs w:val="20"/>
        </w:rPr>
        <w:t>z.B. Fürsorgepflicht gegenüber Beschuldi</w:t>
      </w:r>
      <w:r>
        <w:rPr>
          <w:rFonts w:ascii="Athelas" w:hAnsi="Athelas" w:cs="Arial"/>
          <w:sz w:val="20"/>
          <w:szCs w:val="20"/>
        </w:rPr>
        <w:t>g</w:t>
      </w:r>
      <w:r w:rsidRPr="00711AAC">
        <w:rPr>
          <w:rFonts w:ascii="Athelas" w:hAnsi="Athelas" w:cs="Arial"/>
          <w:sz w:val="20"/>
          <w:szCs w:val="20"/>
        </w:rPr>
        <w:t>ten:</w:t>
      </w:r>
      <w:r w:rsidRPr="00711AAC">
        <w:rPr>
          <w:rFonts w:ascii="Athelas" w:hAnsi="Athelas" w:cs="Arial"/>
          <w:sz w:val="20"/>
          <w:szCs w:val="20"/>
        </w:rPr>
        <w:br/>
        <w:t xml:space="preserve">Wird aufgrund einer Meldung ein Verfahren eingeleitet, gilt während der gesamten Dauer des Verfahrens die Unschuldsvermutung. Die Situation wird sorgfältig bearbeitet und die Wahrung der Persönlichkeitsrechte (z.B. Wahrung der Anonymität) der beschuldigten Person wird gewährleistet. </w:t>
      </w:r>
      <w:r w:rsidRPr="00711AAC">
        <w:rPr>
          <w:rFonts w:ascii="Athelas" w:eastAsia="Cambria" w:hAnsi="Athelas" w:cs="Arial"/>
          <w:sz w:val="20"/>
          <w:szCs w:val="20"/>
          <w:lang w:eastAsia="en-US"/>
        </w:rPr>
        <w:t>Falls der Verdacht ausgeräumt werden konnte, erfolgt ein Verfahren zur Rehabilitation der in Verdacht geratenen Person. Gemeinsam ist festzulegen, wer informiert wird.</w:t>
      </w:r>
    </w:p>
    <w:p w:rsidR="00EA7DDD" w:rsidRPr="00711AAC" w:rsidRDefault="00EA7DDD" w:rsidP="00EA7DDD">
      <w:pPr>
        <w:ind w:left="142"/>
        <w:rPr>
          <w:rFonts w:ascii="Athelas" w:hAnsi="Athelas" w:cs="Arial"/>
          <w:sz w:val="20"/>
          <w:szCs w:val="20"/>
        </w:rPr>
      </w:pPr>
      <w:r w:rsidRPr="00711AAC">
        <w:rPr>
          <w:rFonts w:ascii="Athelas" w:hAnsi="Athelas" w:cs="Arial"/>
          <w:sz w:val="20"/>
          <w:szCs w:val="20"/>
        </w:rPr>
        <w:t xml:space="preserve"> </w:t>
      </w:r>
    </w:p>
    <w:p w:rsidR="00EA7DDD" w:rsidRPr="00711AAC" w:rsidRDefault="00EA7DDD" w:rsidP="00EA7DDD">
      <w:pPr>
        <w:pStyle w:val="Listenabsatz"/>
        <w:spacing w:after="120"/>
        <w:ind w:left="142"/>
        <w:rPr>
          <w:rFonts w:ascii="Athelas" w:eastAsia="Cambria" w:hAnsi="Athelas" w:cs="Arial"/>
          <w:sz w:val="20"/>
          <w:szCs w:val="20"/>
          <w:lang w:eastAsia="en-US"/>
        </w:rPr>
      </w:pPr>
      <w:r w:rsidRPr="00711AAC">
        <w:rPr>
          <w:rFonts w:ascii="Athelas" w:eastAsia="Cambria" w:hAnsi="Athelas" w:cs="Arial"/>
          <w:sz w:val="20"/>
          <w:szCs w:val="20"/>
          <w:lang w:eastAsia="en-US"/>
        </w:rPr>
        <w:t xml:space="preserve">Z.B. </w:t>
      </w:r>
      <w:proofErr w:type="spellStart"/>
      <w:r w:rsidRPr="00711AAC">
        <w:rPr>
          <w:rFonts w:ascii="Athelas" w:eastAsia="Cambria" w:hAnsi="Athelas" w:cs="Arial"/>
          <w:sz w:val="20"/>
          <w:szCs w:val="20"/>
          <w:lang w:eastAsia="en-US"/>
        </w:rPr>
        <w:t>Sofortmassnahmen</w:t>
      </w:r>
      <w:proofErr w:type="spellEnd"/>
      <w:r w:rsidRPr="00711AAC">
        <w:rPr>
          <w:rFonts w:ascii="Athelas" w:eastAsia="Cambria" w:hAnsi="Athelas" w:cs="Arial"/>
          <w:sz w:val="20"/>
          <w:szCs w:val="20"/>
          <w:lang w:eastAsia="en-US"/>
        </w:rPr>
        <w:t xml:space="preserve"> zum Schutz der Opfer:</w:t>
      </w:r>
      <w:r w:rsidRPr="00711AAC">
        <w:rPr>
          <w:rFonts w:ascii="Athelas" w:eastAsia="Cambria" w:hAnsi="Athelas" w:cs="Arial"/>
          <w:sz w:val="20"/>
          <w:szCs w:val="20"/>
          <w:lang w:eastAsia="en-US"/>
        </w:rPr>
        <w:br/>
        <w:t>Das Opfer ist zu unterstützen (</w:t>
      </w:r>
      <w:r w:rsidRPr="00711AAC">
        <w:rPr>
          <w:rFonts w:ascii="Athelas" w:eastAsia="Cambria" w:hAnsi="Athelas" w:cs="Arial"/>
          <w:sz w:val="20"/>
          <w:szCs w:val="20"/>
          <w:lang w:eastAsia="en-US"/>
        </w:rPr>
        <w:sym w:font="Wingdings" w:char="F0E0"/>
      </w:r>
      <w:r w:rsidRPr="00711AAC">
        <w:rPr>
          <w:rFonts w:ascii="Athelas" w:eastAsia="Cambria" w:hAnsi="Athelas" w:cs="Arial"/>
          <w:sz w:val="20"/>
          <w:szCs w:val="20"/>
          <w:lang w:eastAsia="en-US"/>
        </w:rPr>
        <w:t xml:space="preserve"> Vernetzung mit Opferhilfestellen) und, wo möglich, sind weitere Kontakte mit der beschuldigten Person zu vermeiden oder zu minimieren (z.B. teilweise oder vollständige Suspen</w:t>
      </w:r>
      <w:r w:rsidR="00017FB8">
        <w:rPr>
          <w:rFonts w:ascii="Athelas" w:eastAsia="Cambria" w:hAnsi="Athelas" w:cs="Arial"/>
          <w:sz w:val="20"/>
          <w:szCs w:val="20"/>
          <w:lang w:eastAsia="en-US"/>
        </w:rPr>
        <w:t>d</w:t>
      </w:r>
      <w:r w:rsidRPr="00711AAC">
        <w:rPr>
          <w:rFonts w:ascii="Athelas" w:eastAsia="Cambria" w:hAnsi="Athelas" w:cs="Arial"/>
          <w:sz w:val="20"/>
          <w:szCs w:val="20"/>
          <w:lang w:eastAsia="en-US"/>
        </w:rPr>
        <w:t>ierung/ Freistellung der beschuldigten Person, wenn nötig auch durch einen anderen indirekten Vorwand als Begründung dafür</w:t>
      </w:r>
      <w:r w:rsidR="00017FB8">
        <w:rPr>
          <w:rFonts w:ascii="Athelas" w:eastAsia="Cambria" w:hAnsi="Athelas" w:cs="Arial"/>
          <w:sz w:val="20"/>
          <w:szCs w:val="20"/>
          <w:lang w:eastAsia="en-US"/>
        </w:rPr>
        <w:t>)</w:t>
      </w:r>
      <w:r w:rsidRPr="00711AAC">
        <w:rPr>
          <w:rFonts w:ascii="Athelas" w:eastAsia="Cambria" w:hAnsi="Athelas" w:cs="Arial"/>
          <w:sz w:val="20"/>
          <w:szCs w:val="20"/>
          <w:lang w:eastAsia="en-US"/>
        </w:rPr>
        <w:t>.</w:t>
      </w:r>
    </w:p>
    <w:p w:rsidR="00EA7DDD" w:rsidRDefault="00EA7DDD" w:rsidP="00EA7DDD">
      <w:pPr>
        <w:pStyle w:val="Listenabsatz"/>
        <w:spacing w:after="120"/>
        <w:ind w:left="142"/>
        <w:rPr>
          <w:rFonts w:ascii="Athelas" w:eastAsia="Cambria" w:hAnsi="Athelas" w:cs="Arial"/>
          <w:sz w:val="20"/>
          <w:szCs w:val="20"/>
          <w:lang w:eastAsia="en-US"/>
        </w:rPr>
      </w:pPr>
    </w:p>
    <w:p w:rsidR="00483098" w:rsidRDefault="00483098" w:rsidP="00EA7DDD">
      <w:pPr>
        <w:pStyle w:val="Listenabsatz"/>
        <w:spacing w:after="120"/>
        <w:ind w:left="142"/>
        <w:rPr>
          <w:rFonts w:ascii="Athelas" w:eastAsia="Cambria" w:hAnsi="Athelas" w:cs="Arial"/>
          <w:sz w:val="20"/>
          <w:szCs w:val="20"/>
          <w:lang w:eastAsia="en-US"/>
        </w:rPr>
      </w:pPr>
    </w:p>
    <w:p w:rsidR="00483098" w:rsidRDefault="00483098" w:rsidP="00EA7DDD">
      <w:pPr>
        <w:pStyle w:val="Listenabsatz"/>
        <w:spacing w:after="120"/>
        <w:ind w:left="142"/>
        <w:rPr>
          <w:rFonts w:ascii="Athelas" w:eastAsia="Cambria" w:hAnsi="Athelas" w:cs="Arial"/>
          <w:sz w:val="20"/>
          <w:szCs w:val="20"/>
          <w:lang w:eastAsia="en-US"/>
        </w:rPr>
      </w:pPr>
    </w:p>
    <w:p w:rsidR="00483098" w:rsidRDefault="00483098" w:rsidP="00EA7DDD">
      <w:pPr>
        <w:pStyle w:val="Listenabsatz"/>
        <w:spacing w:after="120"/>
        <w:ind w:left="142"/>
        <w:rPr>
          <w:rFonts w:ascii="Athelas" w:eastAsia="Cambria" w:hAnsi="Athelas" w:cs="Arial"/>
          <w:sz w:val="20"/>
          <w:szCs w:val="20"/>
          <w:lang w:eastAsia="en-US"/>
        </w:rPr>
      </w:pPr>
    </w:p>
    <w:p w:rsidR="00483098" w:rsidRDefault="00483098" w:rsidP="00EA7DDD">
      <w:pPr>
        <w:pStyle w:val="Listenabsatz"/>
        <w:spacing w:after="120"/>
        <w:ind w:left="142"/>
        <w:rPr>
          <w:rFonts w:ascii="Athelas" w:eastAsia="Cambria" w:hAnsi="Athelas" w:cs="Arial"/>
          <w:sz w:val="20"/>
          <w:szCs w:val="20"/>
          <w:lang w:eastAsia="en-US"/>
        </w:rPr>
      </w:pPr>
    </w:p>
    <w:p w:rsidR="00483098" w:rsidRDefault="00483098" w:rsidP="00EA7DDD">
      <w:pPr>
        <w:pStyle w:val="Listenabsatz"/>
        <w:spacing w:after="120"/>
        <w:ind w:left="142"/>
        <w:rPr>
          <w:rFonts w:ascii="Athelas" w:eastAsia="Cambria" w:hAnsi="Athelas" w:cs="Arial"/>
          <w:sz w:val="20"/>
          <w:szCs w:val="20"/>
          <w:lang w:eastAsia="en-US"/>
        </w:rPr>
      </w:pPr>
    </w:p>
    <w:p w:rsidR="00483098" w:rsidRPr="00711AAC" w:rsidRDefault="00483098" w:rsidP="00EA7DDD">
      <w:pPr>
        <w:pStyle w:val="Listenabsatz"/>
        <w:spacing w:after="120"/>
        <w:ind w:left="142"/>
        <w:rPr>
          <w:rFonts w:ascii="Athelas" w:eastAsia="Cambria" w:hAnsi="Athelas" w:cs="Arial"/>
          <w:sz w:val="20"/>
          <w:szCs w:val="20"/>
          <w:lang w:eastAsia="en-US"/>
        </w:rPr>
      </w:pPr>
    </w:p>
    <w:p w:rsidR="00EA7DDD" w:rsidRDefault="00902CD8" w:rsidP="00EA7DDD">
      <w:pPr>
        <w:ind w:left="142"/>
        <w:rPr>
          <w:rFonts w:ascii="Athelas" w:hAnsi="Athelas" w:cs="Arial"/>
          <w:b/>
          <w:sz w:val="20"/>
          <w:szCs w:val="20"/>
        </w:rPr>
      </w:pPr>
      <w:r>
        <w:rPr>
          <w:noProof/>
        </w:rPr>
        <w:lastRenderedPageBreak/>
        <mc:AlternateContent>
          <mc:Choice Requires="wps">
            <w:drawing>
              <wp:anchor distT="0" distB="0" distL="114300" distR="114300" simplePos="0" relativeHeight="251662336" behindDoc="0" locked="0" layoutInCell="1" allowOverlap="1" wp14:anchorId="56F40231" wp14:editId="6A0506D6">
                <wp:simplePos x="0" y="0"/>
                <wp:positionH relativeFrom="column">
                  <wp:posOffset>4070985</wp:posOffset>
                </wp:positionH>
                <wp:positionV relativeFrom="paragraph">
                  <wp:posOffset>120650</wp:posOffset>
                </wp:positionV>
                <wp:extent cx="1978025" cy="518668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978025" cy="5186680"/>
                        </a:xfrm>
                        <a:prstGeom prst="rect">
                          <a:avLst/>
                        </a:prstGeom>
                        <a:noFill/>
                        <a:ln w="6350">
                          <a:noFill/>
                        </a:ln>
                      </wps:spPr>
                      <wps:txbx>
                        <w:txbxContent>
                          <w:p w:rsidR="00902CD8" w:rsidRPr="001842AE" w:rsidRDefault="00902CD8" w:rsidP="00902CD8">
                            <w:pPr>
                              <w:pStyle w:val="Listenabsatz"/>
                              <w:ind w:left="142"/>
                              <w:rPr>
                                <w:rFonts w:ascii="Athelas" w:eastAsia="Cambria" w:hAnsi="Athelas" w:cs="Arial"/>
                                <w:sz w:val="20"/>
                                <w:szCs w:val="20"/>
                                <w:lang w:eastAsia="en-US"/>
                              </w:rPr>
                            </w:pPr>
                            <w:r>
                              <w:rPr>
                                <w:rFonts w:ascii="Athelas" w:hAnsi="Athelas" w:cs="Arial"/>
                                <w:b/>
                                <w:noProof/>
                                <w:color w:val="000000" w:themeColor="text1"/>
                                <w:sz w:val="32"/>
                                <w:szCs w:val="32"/>
                              </w:rPr>
                              <w:drawing>
                                <wp:inline distT="0" distB="0" distL="0" distR="0" wp14:anchorId="2203C081" wp14:editId="04FCCFC3">
                                  <wp:extent cx="1695796" cy="450983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agschale.png"/>
                                          <pic:cNvPicPr/>
                                        </pic:nvPicPr>
                                        <pic:blipFill>
                                          <a:blip r:embed="rId15">
                                            <a:extLst>
                                              <a:ext uri="{28A0092B-C50C-407E-A947-70E740481C1C}">
                                                <a14:useLocalDpi xmlns:a14="http://schemas.microsoft.com/office/drawing/2010/main" val="0"/>
                                              </a:ext>
                                            </a:extLst>
                                          </a:blip>
                                          <a:stretch>
                                            <a:fillRect/>
                                          </a:stretch>
                                        </pic:blipFill>
                                        <pic:spPr>
                                          <a:xfrm flipH="1">
                                            <a:off x="0" y="0"/>
                                            <a:ext cx="1718888" cy="45712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0231" id="Textfeld 1" o:spid="_x0000_s1027" type="#_x0000_t202" style="position:absolute;left:0;text-align:left;margin-left:320.55pt;margin-top:9.5pt;width:155.75pt;height:40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a+OMQIAAFkEAAAOAAAAZHJzL2Uyb0RvYy54bWysVFFv2jAQfp+0/2D5fSQwoBQRKtaKaVLV&#13;&#10;VoKqz8axSSTb59mGhP36nZ1AUbenaS/O2Xe+u+/7zlnctVqRo3C+BlPQ4SCnRBgOZW32BX3drr/M&#13;&#10;KPGBmZIpMKKgJ+Hp3fLzp0Vj52IEFahSOIJJjJ83tqBVCHaeZZ5XQjM/ACsMOiU4zQJu3T4rHWsw&#13;&#10;u1bZKM+nWQOutA648B5PHzonXab8UgoenqX0IhBVUOwtpNWldRfXbLlg871jtqp53wb7hy40qw0W&#13;&#10;vaR6YIGRg6v/SKVr7sCDDAMOOgMpay4SBkQzzD+g2VTMioQFyfH2QpP/f2n50/HFkbpE7SgxTKNE&#13;&#10;W9EGKVRJhpGdxvo5Bm0shoX2G7Qxsj/3eBhBt9Lp+EU4BP3I8+nCLSYjPF66vZnlowklHH2T4Ww6&#13;&#10;nSX2s/fr1vnwXYAm0SioQ/ESp+z46AOWxNBzSKxmYF0rlQRUhjQFnX6d5OnCxYM3lMGLEUTXbLRC&#13;&#10;u2t7yD2QHZQnxOegmw9v+brGHh6ZDy/M4UAgJBzy8IyLVIC1oLcoqcD9+tt5jEed0EtJgwNWUP/z&#13;&#10;wJygRP0wqODtcDyOE5k248nNCDfu2rO79piDvgecYVQJu0tmjA/qbEoH+g3fwipWRRczHGsXNJzN&#13;&#10;+9CNPb4lLlarFIQzaFl4NBvLY+rIamR4274xZ3sZAir4BOdRZPMPanSxnR6rQwBZJ6kizx2rPf04&#13;&#10;v0nB/q3FB3K9T1Hvf4TlbwAAAP//AwBQSwMEFAAGAAgAAAAhAM65aVrmAAAADwEAAA8AAABkcnMv&#13;&#10;ZG93bnJldi54bWxMj8FOwzAQRO9I/IO1SNyok0CiNI1TVUEVEoJDSy/cnNhNIux1iN028PUsJ7is&#13;&#10;tJrZ2XnleraGnfXkB4cC4kUETGPr1ICdgMPb9i4H5oNEJY1DLeBLe1hX11elLJS74E6f96FjFIK+&#13;&#10;kAL6EMaCc9/22kq/cKNG0o5usjLQOnVcTfJC4dbwJIoybuWA9KGXo6573X7sT1bAc719lbsmsfm3&#13;&#10;qZ9ejpvx8/CeCnF7Mz+uaGxWwIKew98F/DJQf6ioWONOqDwzArKHOCYrCUsCI8MyTTJgjYD8Ps2B&#13;&#10;VyX/z1H9AAAA//8DAFBLAQItABQABgAIAAAAIQC2gziS/gAAAOEBAAATAAAAAAAAAAAAAAAAAAAA&#13;&#10;AABbQ29udGVudF9UeXBlc10ueG1sUEsBAi0AFAAGAAgAAAAhADj9If/WAAAAlAEAAAsAAAAAAAAA&#13;&#10;AAAAAAAALwEAAF9yZWxzLy5yZWxzUEsBAi0AFAAGAAgAAAAhAAyJr44xAgAAWQQAAA4AAAAAAAAA&#13;&#10;AAAAAAAALgIAAGRycy9lMm9Eb2MueG1sUEsBAi0AFAAGAAgAAAAhAM65aVrmAAAADwEAAA8AAAAA&#13;&#10;AAAAAAAAAAAAiwQAAGRycy9kb3ducmV2LnhtbFBLBQYAAAAABAAEAPMAAACeBQAAAAA=&#13;&#10;" filled="f" stroked="f" strokeweight=".5pt">
                <v:fill o:detectmouseclick="t"/>
                <v:textbox>
                  <w:txbxContent>
                    <w:p w:rsidR="00902CD8" w:rsidRPr="001842AE" w:rsidRDefault="00902CD8" w:rsidP="00902CD8">
                      <w:pPr>
                        <w:pStyle w:val="Listenabsatz"/>
                        <w:ind w:left="142"/>
                        <w:rPr>
                          <w:rFonts w:ascii="Athelas" w:eastAsia="Cambria" w:hAnsi="Athelas" w:cs="Arial"/>
                          <w:sz w:val="20"/>
                          <w:szCs w:val="20"/>
                          <w:lang w:eastAsia="en-US"/>
                        </w:rPr>
                      </w:pPr>
                      <w:r>
                        <w:rPr>
                          <w:rFonts w:ascii="Athelas" w:hAnsi="Athelas" w:cs="Arial"/>
                          <w:b/>
                          <w:noProof/>
                          <w:color w:val="000000" w:themeColor="text1"/>
                          <w:sz w:val="32"/>
                          <w:szCs w:val="32"/>
                        </w:rPr>
                        <w:drawing>
                          <wp:inline distT="0" distB="0" distL="0" distR="0" wp14:anchorId="2203C081" wp14:editId="04FCCFC3">
                            <wp:extent cx="1695796" cy="450983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agschale.png"/>
                                    <pic:cNvPicPr/>
                                  </pic:nvPicPr>
                                  <pic:blipFill>
                                    <a:blip r:embed="rId16">
                                      <a:extLst>
                                        <a:ext uri="{28A0092B-C50C-407E-A947-70E740481C1C}">
                                          <a14:useLocalDpi xmlns:a14="http://schemas.microsoft.com/office/drawing/2010/main" val="0"/>
                                        </a:ext>
                                      </a:extLst>
                                    </a:blip>
                                    <a:stretch>
                                      <a:fillRect/>
                                    </a:stretch>
                                  </pic:blipFill>
                                  <pic:spPr>
                                    <a:xfrm flipH="1">
                                      <a:off x="0" y="0"/>
                                      <a:ext cx="1718888" cy="4571248"/>
                                    </a:xfrm>
                                    <a:prstGeom prst="rect">
                                      <a:avLst/>
                                    </a:prstGeom>
                                  </pic:spPr>
                                </pic:pic>
                              </a:graphicData>
                            </a:graphic>
                          </wp:inline>
                        </w:drawing>
                      </w:r>
                    </w:p>
                  </w:txbxContent>
                </v:textbox>
                <w10:wrap type="square"/>
              </v:shape>
            </w:pict>
          </mc:Fallback>
        </mc:AlternateContent>
      </w:r>
      <w:r w:rsidR="00144229">
        <w:rPr>
          <w:rFonts w:ascii="Athelas" w:hAnsi="Athelas" w:cs="Arial"/>
          <w:b/>
          <w:sz w:val="20"/>
          <w:szCs w:val="20"/>
        </w:rPr>
        <w:t>7</w:t>
      </w:r>
      <w:r w:rsidR="00EA7DDD" w:rsidRPr="00711AAC">
        <w:rPr>
          <w:rFonts w:ascii="Athelas" w:hAnsi="Athelas" w:cs="Arial"/>
          <w:b/>
          <w:sz w:val="20"/>
          <w:szCs w:val="20"/>
        </w:rPr>
        <w:t>.3. Interventionsablauf</w:t>
      </w:r>
      <w:r w:rsidR="00EA7DDD">
        <w:rPr>
          <w:rFonts w:ascii="Athelas" w:hAnsi="Athelas" w:cs="Arial"/>
          <w:b/>
          <w:sz w:val="20"/>
          <w:szCs w:val="20"/>
        </w:rPr>
        <w:t xml:space="preserve"> (vgl. Beilage)</w:t>
      </w:r>
    </w:p>
    <w:p w:rsidR="00902CD8" w:rsidRDefault="00902CD8" w:rsidP="00EA7DDD">
      <w:pPr>
        <w:ind w:left="142"/>
        <w:rPr>
          <w:rFonts w:ascii="Athelas" w:hAnsi="Athelas" w:cs="Arial"/>
          <w:b/>
          <w:sz w:val="20"/>
          <w:szCs w:val="20"/>
        </w:rPr>
      </w:pPr>
    </w:p>
    <w:p w:rsidR="00902CD8" w:rsidRPr="00711AAC" w:rsidRDefault="00902CD8" w:rsidP="00EA7DDD">
      <w:pPr>
        <w:ind w:left="142"/>
        <w:rPr>
          <w:rFonts w:ascii="Athelas" w:hAnsi="Athelas" w:cs="Arial"/>
          <w:b/>
          <w:sz w:val="20"/>
          <w:szCs w:val="20"/>
        </w:rPr>
      </w:pPr>
      <w:r>
        <w:rPr>
          <w:rFonts w:ascii="Athelas" w:hAnsi="Athelas" w:cs="Arial"/>
          <w:b/>
          <w:noProof/>
          <w:sz w:val="20"/>
          <w:szCs w:val="20"/>
        </w:rPr>
        <mc:AlternateContent>
          <mc:Choice Requires="wps">
            <w:drawing>
              <wp:anchor distT="0" distB="0" distL="114300" distR="114300" simplePos="0" relativeHeight="251660288" behindDoc="0" locked="0" layoutInCell="1" allowOverlap="1">
                <wp:simplePos x="0" y="0"/>
                <wp:positionH relativeFrom="column">
                  <wp:posOffset>114498</wp:posOffset>
                </wp:positionH>
                <wp:positionV relativeFrom="paragraph">
                  <wp:posOffset>16569</wp:posOffset>
                </wp:positionV>
                <wp:extent cx="3957278" cy="5217459"/>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957278" cy="5217459"/>
                        </a:xfrm>
                        <a:prstGeom prst="rect">
                          <a:avLst/>
                        </a:prstGeom>
                        <a:noFill/>
                        <a:ln w="6350">
                          <a:noFill/>
                        </a:ln>
                      </wps:spPr>
                      <wps:txbx>
                        <w:txbxContent>
                          <w:p w:rsidR="00902CD8" w:rsidRDefault="00902CD8">
                            <w:r>
                              <w:rPr>
                                <w:rFonts w:ascii="Athelas" w:hAnsi="Athelas" w:cs="Arial"/>
                                <w:noProof/>
                                <w:sz w:val="20"/>
                                <w:szCs w:val="20"/>
                              </w:rPr>
                              <w:drawing>
                                <wp:inline distT="0" distB="0" distL="0" distR="0" wp14:anchorId="33FE70C6" wp14:editId="433921B0">
                                  <wp:extent cx="3657600" cy="5038792"/>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01-17 um 02.32.17.png"/>
                                          <pic:cNvPicPr/>
                                        </pic:nvPicPr>
                                        <pic:blipFill>
                                          <a:blip r:embed="rId17">
                                            <a:extLst>
                                              <a:ext uri="{28A0092B-C50C-407E-A947-70E740481C1C}">
                                                <a14:useLocalDpi xmlns:a14="http://schemas.microsoft.com/office/drawing/2010/main" val="0"/>
                                              </a:ext>
                                            </a:extLst>
                                          </a:blip>
                                          <a:stretch>
                                            <a:fillRect/>
                                          </a:stretch>
                                        </pic:blipFill>
                                        <pic:spPr>
                                          <a:xfrm>
                                            <a:off x="0" y="0"/>
                                            <a:ext cx="3672185" cy="5058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28" type="#_x0000_t202" style="position:absolute;left:0;text-align:left;margin-left:9pt;margin-top:1.3pt;width:311.6pt;height:4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muMgIAAFsEAAAOAAAAZHJzL2Uyb0RvYy54bWysVMFuGjEQvVfqP1i+NwsEQoKyRDRRqkpR&#13;&#10;EilUORuvHVbyelzbsEu/vs9eICjtqerFjGdmZzzvveH6pmsM2yofarIlH54NOFNWUlXbt5L/WN5/&#13;&#10;ueQsRGErYciqku9U4Dfzz5+uWzdTI1qTqZRnKGLDrHUlX8foZkUR5Fo1IpyRUxZBTb4REVf/VlRe&#13;&#10;tKjemGI0GFwULfnKeZIqBHjv+iCf5/paKxmftA4qMlNyvC3m0+dzlc5ifi1mb164dS33zxD/8IpG&#13;&#10;1BZNj6XuRBRs4+s/SjW19BRIxzNJTUFa11LlGTDNcPBhmpe1cCrPAnCCO8IU/l9Z+bh99qyuwN2U&#13;&#10;MysacLRUXdTKVAwu4NO6MEPai0Ni7L5Sh9yDP8CZxu60b9IvBmKIA+ndEV1UYxLO86vJdDSFHiRi&#13;&#10;k9FwOp5cpTrF++fOh/hNUcOSUXIP+jKqYvsQYp96SEndLN3XxmQKjWVtyS/OJ4P8wTGC4saiRxqi&#13;&#10;f2yyYrfq8tCjwyArqnaYz1OvkODkfY03PIgQn4WHJDASZB6fcGhD6EV7i7M1+V9/86d8MIUoZy0k&#13;&#10;VvLwcyO84sx8t+DwajgeJ03myxjg4OJPI6vTiN00twQVD7FQTmYz5UdzMLWn5hXbsEhdERJWonfJ&#13;&#10;48G8jb3wsU1SLRY5CSp0Ij7YFydT6YRqQnjZvQrv9jREMPhIBzGK2Qc2+tyej8Umkq4zVQnnHtU9&#13;&#10;/FBwJnu/bWlFTu856/0/Yf4bAAD//wMAUEsDBBQABgAIAAAAIQCh9bvj4wAAAA0BAAAPAAAAZHJz&#13;&#10;L2Rvd25yZXYueG1sTI/BasMwEETvhfyD2EBvjRyRGuNYDsElFEp7SJpLb7Kl2KbSyrWUxO3Xd3tK&#13;&#10;LwvDMLPzis3kLLuYMfQeJSwXCTCDjdc9thKO77uHDFiICrWyHo2EbxNgU87uCpVrf8W9uRxiy6gE&#13;&#10;Q64kdDEOOeeh6YxTYeEHg+Sd/OhUJDm2XI/qSuXOcpEkKXeqR/rQqcFUnWk+D2cn4aXaval9LVz2&#13;&#10;Y6vn19N2+Dp+PEp5P5+e1nS2a2DRTPGWgD8G2g8lDav9GXVglnRGPFGCSIGRna6WAlgtIRMrAbws&#13;&#10;+H+K8hcAAP//AwBQSwECLQAUAAYACAAAACEAtoM4kv4AAADhAQAAEwAAAAAAAAAAAAAAAAAAAAAA&#13;&#10;W0NvbnRlbnRfVHlwZXNdLnhtbFBLAQItABQABgAIAAAAIQA4/SH/1gAAAJQBAAALAAAAAAAAAAAA&#13;&#10;AAAAAC8BAABfcmVscy8ucmVsc1BLAQItABQABgAIAAAAIQDwn/muMgIAAFsEAAAOAAAAAAAAAAAA&#13;&#10;AAAAAC4CAABkcnMvZTJvRG9jLnhtbFBLAQItABQABgAIAAAAIQCh9bvj4wAAAA0BAAAPAAAAAAAA&#13;&#10;AAAAAAAAAIwEAABkcnMvZG93bnJldi54bWxQSwUGAAAAAAQABADzAAAAnAUAAAAA&#13;&#10;" filled="f" stroked="f" strokeweight=".5pt">
                <v:textbox>
                  <w:txbxContent>
                    <w:p w:rsidR="00902CD8" w:rsidRDefault="00902CD8">
                      <w:r>
                        <w:rPr>
                          <w:rFonts w:ascii="Athelas" w:hAnsi="Athelas" w:cs="Arial"/>
                          <w:noProof/>
                          <w:sz w:val="20"/>
                          <w:szCs w:val="20"/>
                        </w:rPr>
                        <w:drawing>
                          <wp:inline distT="0" distB="0" distL="0" distR="0" wp14:anchorId="33FE70C6" wp14:editId="433921B0">
                            <wp:extent cx="3657600" cy="5038792"/>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01-17 um 02.32.17.png"/>
                                    <pic:cNvPicPr/>
                                  </pic:nvPicPr>
                                  <pic:blipFill>
                                    <a:blip r:embed="rId18">
                                      <a:extLst>
                                        <a:ext uri="{28A0092B-C50C-407E-A947-70E740481C1C}">
                                          <a14:useLocalDpi xmlns:a14="http://schemas.microsoft.com/office/drawing/2010/main" val="0"/>
                                        </a:ext>
                                      </a:extLst>
                                    </a:blip>
                                    <a:stretch>
                                      <a:fillRect/>
                                    </a:stretch>
                                  </pic:blipFill>
                                  <pic:spPr>
                                    <a:xfrm>
                                      <a:off x="0" y="0"/>
                                      <a:ext cx="3672185" cy="5058884"/>
                                    </a:xfrm>
                                    <a:prstGeom prst="rect">
                                      <a:avLst/>
                                    </a:prstGeom>
                                  </pic:spPr>
                                </pic:pic>
                              </a:graphicData>
                            </a:graphic>
                          </wp:inline>
                        </w:drawing>
                      </w:r>
                    </w:p>
                  </w:txbxContent>
                </v:textbox>
              </v:shape>
            </w:pict>
          </mc:Fallback>
        </mc:AlternateContent>
      </w:r>
    </w:p>
    <w:p w:rsidR="00EA7DDD" w:rsidRPr="00711AAC" w:rsidRDefault="00EA7DDD" w:rsidP="00EA7DDD">
      <w:pPr>
        <w:ind w:left="142"/>
        <w:rPr>
          <w:rFonts w:ascii="Athelas" w:hAnsi="Athelas" w:cs="Arial"/>
          <w:b/>
          <w:sz w:val="20"/>
          <w:szCs w:val="20"/>
        </w:rPr>
      </w:pPr>
    </w:p>
    <w:p w:rsidR="00EA7DDD" w:rsidRPr="00711AAC" w:rsidRDefault="00483098" w:rsidP="00EA7DDD">
      <w:pPr>
        <w:ind w:left="142"/>
        <w:rPr>
          <w:rFonts w:ascii="Athelas" w:hAnsi="Athelas" w:cs="Arial"/>
          <w:b/>
          <w:sz w:val="20"/>
          <w:szCs w:val="20"/>
        </w:rPr>
      </w:pPr>
      <w:r>
        <w:rPr>
          <w:rFonts w:ascii="Athelas" w:hAnsi="Athelas" w:cs="Arial"/>
          <w:b/>
          <w:sz w:val="20"/>
          <w:szCs w:val="20"/>
        </w:rPr>
        <w:br w:type="column"/>
      </w:r>
      <w:r>
        <w:rPr>
          <w:rFonts w:ascii="Athelas" w:hAnsi="Athelas" w:cs="Arial"/>
          <w:b/>
          <w:sz w:val="20"/>
          <w:szCs w:val="20"/>
        </w:rPr>
        <w:br w:type="column"/>
      </w:r>
      <w:r w:rsidR="00144229">
        <w:rPr>
          <w:rFonts w:ascii="Athelas" w:hAnsi="Athelas" w:cs="Arial"/>
          <w:b/>
          <w:sz w:val="20"/>
          <w:szCs w:val="20"/>
        </w:rPr>
        <w:t>7</w:t>
      </w:r>
      <w:r w:rsidR="00EA7DDD" w:rsidRPr="00711AAC">
        <w:rPr>
          <w:rFonts w:ascii="Athelas" w:hAnsi="Athelas" w:cs="Arial"/>
          <w:b/>
          <w:sz w:val="20"/>
          <w:szCs w:val="20"/>
        </w:rPr>
        <w:t>.4. Kommunikation</w:t>
      </w:r>
      <w:r w:rsidR="00EA7DDD" w:rsidRPr="00711AAC">
        <w:rPr>
          <w:rFonts w:ascii="Athelas" w:hAnsi="Athelas" w:cs="Arial"/>
          <w:b/>
          <w:sz w:val="20"/>
          <w:szCs w:val="20"/>
        </w:rPr>
        <w:br/>
      </w:r>
    </w:p>
    <w:p w:rsidR="00EA7DDD" w:rsidRDefault="00EA7DDD" w:rsidP="00EA7DDD">
      <w:pPr>
        <w:pStyle w:val="Listenabsatz"/>
        <w:ind w:left="142"/>
        <w:rPr>
          <w:rFonts w:ascii="Athelas" w:eastAsia="Cambria" w:hAnsi="Athelas" w:cs="Arial"/>
          <w:sz w:val="20"/>
          <w:szCs w:val="20"/>
          <w:lang w:eastAsia="en-US"/>
        </w:rPr>
      </w:pPr>
      <w:r w:rsidRPr="00711AAC">
        <w:rPr>
          <w:rFonts w:ascii="Athelas" w:eastAsia="Cambria" w:hAnsi="Athelas" w:cs="Arial"/>
          <w:sz w:val="20"/>
          <w:szCs w:val="20"/>
          <w:lang w:eastAsia="en-US"/>
        </w:rPr>
        <w:t>Z.B. Kommunikation aller direkt</w:t>
      </w:r>
      <w:r w:rsidR="00144229">
        <w:rPr>
          <w:rFonts w:ascii="Athelas" w:eastAsia="Cambria" w:hAnsi="Athelas" w:cs="Arial"/>
          <w:sz w:val="20"/>
          <w:szCs w:val="20"/>
          <w:lang w:eastAsia="en-US"/>
        </w:rPr>
        <w:t xml:space="preserve">/ </w:t>
      </w:r>
      <w:r w:rsidRPr="00711AAC">
        <w:rPr>
          <w:rFonts w:ascii="Athelas" w:eastAsia="Cambria" w:hAnsi="Athelas" w:cs="Arial"/>
          <w:sz w:val="20"/>
          <w:szCs w:val="20"/>
          <w:lang w:eastAsia="en-US"/>
        </w:rPr>
        <w:t>indirekt Beteiligten:</w:t>
      </w:r>
      <w:r w:rsidRPr="00711AAC">
        <w:rPr>
          <w:rFonts w:ascii="Athelas" w:eastAsia="Cambria" w:hAnsi="Athelas" w:cs="Arial"/>
          <w:sz w:val="20"/>
          <w:szCs w:val="20"/>
          <w:lang w:eastAsia="en-US"/>
        </w:rPr>
        <w:br/>
        <w:t>Der Krisenstab stellt den Informationsfluss sicher (betroffenes Kind/Jugendliche, Eltern, Mitarbeitende, Behörden), dabei muss die Wahrung der Persönlichkeitsrechte sowohl des Opfers als auch der beschuldigten Person stets gewahrt bleiben. Die Namen der</w:t>
      </w:r>
      <w:r>
        <w:rPr>
          <w:rFonts w:ascii="Athelas" w:eastAsia="Cambria" w:hAnsi="Athelas" w:cs="Arial"/>
          <w:sz w:val="20"/>
          <w:szCs w:val="20"/>
          <w:lang w:eastAsia="en-US"/>
        </w:rPr>
        <w:t>*</w:t>
      </w:r>
      <w:r w:rsidRPr="00711AAC">
        <w:rPr>
          <w:rFonts w:ascii="Athelas" w:eastAsia="Cambria" w:hAnsi="Athelas" w:cs="Arial"/>
          <w:sz w:val="20"/>
          <w:szCs w:val="20"/>
          <w:lang w:eastAsia="en-US"/>
        </w:rPr>
        <w:t xml:space="preserve">des </w:t>
      </w:r>
      <w:r w:rsidR="008C7FA0">
        <w:rPr>
          <w:rFonts w:ascii="Athelas" w:eastAsia="Cambria" w:hAnsi="Athelas" w:cs="Arial"/>
          <w:sz w:val="20"/>
          <w:szCs w:val="20"/>
          <w:lang w:eastAsia="en-US"/>
        </w:rPr>
        <w:t>Beschuldigten</w:t>
      </w:r>
      <w:r w:rsidRPr="00711AAC">
        <w:rPr>
          <w:rFonts w:ascii="Athelas" w:eastAsia="Cambria" w:hAnsi="Athelas" w:cs="Arial"/>
          <w:sz w:val="20"/>
          <w:szCs w:val="20"/>
          <w:lang w:eastAsia="en-US"/>
        </w:rPr>
        <w:t xml:space="preserve"> sowie des </w:t>
      </w:r>
      <w:proofErr w:type="spellStart"/>
      <w:r w:rsidRPr="00711AAC">
        <w:rPr>
          <w:rFonts w:ascii="Athelas" w:eastAsia="Cambria" w:hAnsi="Athelas" w:cs="Arial"/>
          <w:sz w:val="20"/>
          <w:szCs w:val="20"/>
          <w:lang w:eastAsia="en-US"/>
        </w:rPr>
        <w:t>mutmasslichen</w:t>
      </w:r>
      <w:proofErr w:type="spellEnd"/>
      <w:r w:rsidRPr="00711AAC">
        <w:rPr>
          <w:rFonts w:ascii="Athelas" w:eastAsia="Cambria" w:hAnsi="Athelas" w:cs="Arial"/>
          <w:sz w:val="20"/>
          <w:szCs w:val="20"/>
          <w:lang w:eastAsia="en-US"/>
        </w:rPr>
        <w:t xml:space="preserve"> Opfers dürfen nur bekannt gegeben werden, wenn dies für die Klärung des Sachverhaltes erforderlich ist.</w:t>
      </w:r>
    </w:p>
    <w:p w:rsidR="00144229" w:rsidRPr="00711AAC" w:rsidRDefault="00144229" w:rsidP="00EA7DDD">
      <w:pPr>
        <w:pStyle w:val="Listenabsatz"/>
        <w:ind w:left="142"/>
        <w:rPr>
          <w:rFonts w:ascii="Athelas" w:eastAsia="Cambria" w:hAnsi="Athelas" w:cs="Arial"/>
          <w:sz w:val="20"/>
          <w:szCs w:val="20"/>
          <w:lang w:eastAsia="en-US"/>
        </w:rPr>
      </w:pPr>
    </w:p>
    <w:p w:rsidR="00EA7DDD" w:rsidRDefault="00EA7DDD" w:rsidP="00EA7DDD">
      <w:pPr>
        <w:pStyle w:val="Listenabsatz"/>
        <w:ind w:left="142"/>
        <w:rPr>
          <w:rFonts w:ascii="Athelas" w:hAnsi="Athelas" w:cs="Arial"/>
          <w:sz w:val="20"/>
          <w:szCs w:val="20"/>
        </w:rPr>
      </w:pPr>
      <w:r w:rsidRPr="00711AAC">
        <w:rPr>
          <w:rFonts w:ascii="Athelas" w:hAnsi="Athelas" w:cs="Arial"/>
          <w:sz w:val="20"/>
          <w:szCs w:val="20"/>
        </w:rPr>
        <w:t>z.B. Medien und Öffentlichkeit:</w:t>
      </w:r>
      <w:r w:rsidRPr="00711AAC">
        <w:rPr>
          <w:rFonts w:ascii="Athelas" w:hAnsi="Athelas" w:cs="Arial"/>
          <w:sz w:val="20"/>
          <w:szCs w:val="20"/>
        </w:rPr>
        <w:br/>
        <w:t xml:space="preserve">Für Medienauskünfte ist </w:t>
      </w:r>
      <w:proofErr w:type="spellStart"/>
      <w:r w:rsidRPr="00711AAC">
        <w:rPr>
          <w:rFonts w:ascii="Athelas" w:hAnsi="Athelas" w:cs="Arial"/>
          <w:sz w:val="20"/>
          <w:szCs w:val="20"/>
        </w:rPr>
        <w:t>ausschliesslich</w:t>
      </w:r>
      <w:proofErr w:type="spellEnd"/>
      <w:r w:rsidRPr="00711AAC">
        <w:rPr>
          <w:rFonts w:ascii="Athelas" w:hAnsi="Athelas" w:cs="Arial"/>
          <w:sz w:val="20"/>
          <w:szCs w:val="20"/>
        </w:rPr>
        <w:t xml:space="preserve"> die im Krisenstab dazu definierte Person befugt. Der Krisenstab trifft die nötigen Vorkehrungen, um schnell und kompetent auf eine Anfrage von Seiten der Medien reagieren zu können (proaktive Vorbereitung eine Medieninformation und </w:t>
      </w:r>
      <w:r w:rsidR="008C7FA0">
        <w:rPr>
          <w:rFonts w:ascii="Athelas" w:hAnsi="Athelas" w:cs="Arial"/>
          <w:sz w:val="20"/>
          <w:szCs w:val="20"/>
        </w:rPr>
        <w:t xml:space="preserve">eines </w:t>
      </w:r>
      <w:r w:rsidRPr="00711AAC">
        <w:rPr>
          <w:rFonts w:ascii="Athelas" w:hAnsi="Athelas" w:cs="Arial"/>
          <w:sz w:val="20"/>
          <w:szCs w:val="20"/>
        </w:rPr>
        <w:t>Wording</w:t>
      </w:r>
      <w:r w:rsidR="008C7FA0">
        <w:rPr>
          <w:rFonts w:ascii="Athelas" w:hAnsi="Athelas" w:cs="Arial"/>
          <w:sz w:val="20"/>
          <w:szCs w:val="20"/>
        </w:rPr>
        <w:t>s</w:t>
      </w:r>
      <w:r w:rsidRPr="00711AAC">
        <w:rPr>
          <w:rFonts w:ascii="Athelas" w:hAnsi="Athelas" w:cs="Arial"/>
          <w:sz w:val="20"/>
          <w:szCs w:val="20"/>
        </w:rPr>
        <w:t>.) Die Medien erhalten in der Regel keine detaillierten telefonischen Auskünfte, sondern werden auf eine Medieninformation verwiesen. Diese Informationsveranstaltung wird durch den Krisenstab vorbereitet. Die Persönlichkeit aller Betroffenen (Opfer und beschuldigte Person) ist zu wahren. Es werden keine Namen, Adressen und Fotos weitergegeben. Wenn die Medien vor Ort zu recherchieren beginnen, sind sie mit Hinweis auf die Schutzbedürftigkeit der Kinder und Jugendlichen von diesen fernzuhalten. Das Opfer und weitere direkt betroffene Personen (auch der/die Angeschuldigte) sind vor Medienkontakten zu schützen.</w:t>
      </w:r>
      <w:r w:rsidR="008C7FA0">
        <w:rPr>
          <w:rFonts w:ascii="Athelas" w:hAnsi="Athelas" w:cs="Arial"/>
          <w:sz w:val="20"/>
          <w:szCs w:val="20"/>
        </w:rPr>
        <w:t xml:space="preserve"> Für die Steuerung der Krisenkommunikation empfiehlt sich eine vorgängig bestimmte Kooperation mit einer*einem Krisenmanager*in.</w:t>
      </w:r>
      <w:r w:rsidRPr="00711AAC">
        <w:rPr>
          <w:rFonts w:ascii="Athelas" w:hAnsi="Athelas" w:cs="Arial"/>
          <w:sz w:val="20"/>
          <w:szCs w:val="20"/>
        </w:rPr>
        <w:t xml:space="preserve"> </w:t>
      </w:r>
    </w:p>
    <w:p w:rsidR="00EA7DDD" w:rsidRDefault="00EA7DDD" w:rsidP="00EA7DDD">
      <w:pPr>
        <w:pStyle w:val="Listenabsatz"/>
        <w:ind w:left="142"/>
        <w:rPr>
          <w:rFonts w:ascii="Athelas" w:eastAsia="Cambria" w:hAnsi="Athelas" w:cs="Arial"/>
          <w:sz w:val="20"/>
          <w:szCs w:val="20"/>
          <w:lang w:eastAsia="en-US"/>
        </w:rPr>
      </w:pPr>
    </w:p>
    <w:p w:rsidR="00EA7DDD" w:rsidRPr="00711AAC" w:rsidRDefault="00EA7DDD" w:rsidP="00EA7DDD">
      <w:pPr>
        <w:pStyle w:val="Listenabsatz"/>
        <w:ind w:left="142"/>
        <w:rPr>
          <w:rFonts w:ascii="Athelas" w:eastAsia="Cambria" w:hAnsi="Athelas" w:cs="Arial"/>
          <w:sz w:val="20"/>
          <w:szCs w:val="20"/>
          <w:lang w:eastAsia="en-US"/>
        </w:rPr>
      </w:pPr>
    </w:p>
    <w:p w:rsidR="00EA7DDD" w:rsidRDefault="00EA7DDD" w:rsidP="00EA7DDD">
      <w:pPr>
        <w:spacing w:line="270" w:lineRule="atLeast"/>
        <w:ind w:left="142"/>
        <w:rPr>
          <w:rFonts w:ascii="Athelas" w:hAnsi="Athelas" w:cs="Arial"/>
          <w:b/>
          <w:color w:val="000000" w:themeColor="text1"/>
          <w:sz w:val="32"/>
          <w:szCs w:val="32"/>
        </w:rPr>
      </w:pPr>
      <w:r>
        <w:rPr>
          <w:rFonts w:ascii="Athelas" w:hAnsi="Athelas" w:cs="Arial"/>
          <w:b/>
          <w:color w:val="000000" w:themeColor="text1"/>
          <w:sz w:val="32"/>
          <w:szCs w:val="32"/>
        </w:rPr>
        <w:br w:type="page"/>
      </w:r>
    </w:p>
    <w:p w:rsidR="00EA7DDD" w:rsidRPr="00483098" w:rsidRDefault="00144229" w:rsidP="00EA7DDD">
      <w:pPr>
        <w:ind w:left="142"/>
        <w:rPr>
          <w:rFonts w:ascii="Athelas" w:hAnsi="Athelas" w:cs="Arial"/>
          <w:b/>
          <w:sz w:val="28"/>
          <w:szCs w:val="28"/>
        </w:rPr>
      </w:pPr>
      <w:r>
        <w:rPr>
          <w:rFonts w:ascii="Athelas" w:hAnsi="Athelas" w:cs="Arial"/>
          <w:b/>
          <w:sz w:val="28"/>
          <w:szCs w:val="28"/>
        </w:rPr>
        <w:lastRenderedPageBreak/>
        <w:t>8</w:t>
      </w:r>
      <w:r w:rsidR="00EA7DDD" w:rsidRPr="00483098">
        <w:rPr>
          <w:rFonts w:ascii="Athelas" w:hAnsi="Athelas" w:cs="Arial"/>
          <w:b/>
          <w:sz w:val="28"/>
          <w:szCs w:val="28"/>
        </w:rPr>
        <w:t>. Beteiligungsmanagement</w:t>
      </w:r>
    </w:p>
    <w:p w:rsidR="00EA7DDD" w:rsidRPr="00483098" w:rsidRDefault="00EA7DDD" w:rsidP="00EA7DDD">
      <w:pPr>
        <w:ind w:left="142"/>
        <w:rPr>
          <w:rFonts w:ascii="Athelas" w:hAnsi="Athelas" w:cs="Arial"/>
          <w:b/>
          <w:sz w:val="20"/>
          <w:szCs w:val="20"/>
        </w:rPr>
      </w:pPr>
    </w:p>
    <w:p w:rsidR="00EA7DDD" w:rsidRPr="00483098" w:rsidRDefault="00144229" w:rsidP="00EA7DDD">
      <w:pPr>
        <w:ind w:left="142"/>
        <w:rPr>
          <w:rFonts w:ascii="Athelas" w:hAnsi="Athelas" w:cs="Arial"/>
          <w:b/>
          <w:sz w:val="20"/>
          <w:szCs w:val="20"/>
        </w:rPr>
      </w:pPr>
      <w:r>
        <w:rPr>
          <w:rFonts w:ascii="Athelas" w:hAnsi="Athelas" w:cs="Arial"/>
          <w:b/>
          <w:sz w:val="20"/>
          <w:szCs w:val="20"/>
        </w:rPr>
        <w:t>8</w:t>
      </w:r>
      <w:r w:rsidR="00EA7DDD" w:rsidRPr="00483098">
        <w:rPr>
          <w:rFonts w:ascii="Athelas" w:hAnsi="Athelas" w:cs="Arial"/>
          <w:b/>
          <w:sz w:val="20"/>
          <w:szCs w:val="20"/>
        </w:rPr>
        <w:t>.1. Partizipation der Kinder und Jugendlichen</w:t>
      </w: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sym w:font="Wingdings" w:char="F0E0"/>
      </w:r>
      <w:r w:rsidRPr="00483098">
        <w:rPr>
          <w:rFonts w:ascii="Athelas" w:hAnsi="Athelas" w:cs="Arial"/>
          <w:sz w:val="20"/>
          <w:szCs w:val="20"/>
        </w:rPr>
        <w:t xml:space="preserve"> Wie ziehen wir </w:t>
      </w:r>
      <w:proofErr w:type="gramStart"/>
      <w:r w:rsidRPr="00483098">
        <w:rPr>
          <w:rFonts w:ascii="Athelas" w:hAnsi="Athelas" w:cs="Arial"/>
          <w:sz w:val="20"/>
          <w:szCs w:val="20"/>
        </w:rPr>
        <w:t>unsere Klient</w:t>
      </w:r>
      <w:proofErr w:type="gramEnd"/>
      <w:r w:rsidRPr="00483098">
        <w:rPr>
          <w:rFonts w:ascii="Athelas" w:hAnsi="Athelas" w:cs="Arial"/>
          <w:sz w:val="20"/>
          <w:szCs w:val="20"/>
        </w:rPr>
        <w:t>*innen in die Erarbeitung des Verhaltenskodex bei?</w:t>
      </w:r>
      <w:r w:rsidRPr="00483098">
        <w:rPr>
          <w:rFonts w:ascii="Athelas" w:hAnsi="Athelas" w:cs="Arial"/>
          <w:sz w:val="20"/>
          <w:szCs w:val="20"/>
        </w:rPr>
        <w:br/>
      </w:r>
      <w:r w:rsidRPr="00483098">
        <w:rPr>
          <w:rFonts w:ascii="Athelas" w:hAnsi="Athelas" w:cs="Arial"/>
          <w:sz w:val="20"/>
          <w:szCs w:val="20"/>
        </w:rPr>
        <w:sym w:font="Wingdings" w:char="F0E0"/>
      </w:r>
      <w:r w:rsidRPr="00483098">
        <w:rPr>
          <w:rFonts w:ascii="Athelas" w:hAnsi="Athelas" w:cs="Arial"/>
          <w:sz w:val="20"/>
          <w:szCs w:val="20"/>
        </w:rPr>
        <w:t xml:space="preserve"> Wie ziehen wir unsere Klient*innen in die Umsetzung des Verhaltenskodex im Alltag mit ein? (z.B. Ampelsystem)</w:t>
      </w:r>
      <w:r w:rsidRPr="00483098">
        <w:rPr>
          <w:rFonts w:ascii="Athelas" w:hAnsi="Athelas" w:cs="Arial"/>
          <w:sz w:val="20"/>
          <w:szCs w:val="20"/>
        </w:rPr>
        <w:br/>
      </w:r>
      <w:r w:rsidRPr="00483098">
        <w:rPr>
          <w:rFonts w:ascii="Athelas" w:hAnsi="Athelas" w:cs="Arial"/>
          <w:sz w:val="20"/>
          <w:szCs w:val="20"/>
        </w:rPr>
        <w:sym w:font="Wingdings" w:char="F0E0"/>
      </w:r>
      <w:r w:rsidRPr="00483098">
        <w:rPr>
          <w:rFonts w:ascii="Athelas" w:hAnsi="Athelas" w:cs="Arial"/>
          <w:sz w:val="20"/>
          <w:szCs w:val="20"/>
        </w:rPr>
        <w:t xml:space="preserve"> Wie führen wir </w:t>
      </w:r>
      <w:proofErr w:type="gramStart"/>
      <w:r w:rsidRPr="00483098">
        <w:rPr>
          <w:rFonts w:ascii="Athelas" w:hAnsi="Athelas" w:cs="Arial"/>
          <w:sz w:val="20"/>
          <w:szCs w:val="20"/>
        </w:rPr>
        <w:t>bei den Klient</w:t>
      </w:r>
      <w:proofErr w:type="gramEnd"/>
      <w:r w:rsidRPr="00483098">
        <w:rPr>
          <w:rFonts w:ascii="Athelas" w:hAnsi="Athelas" w:cs="Arial"/>
          <w:sz w:val="20"/>
          <w:szCs w:val="20"/>
        </w:rPr>
        <w:t>*innen die neue aufgebaute Beschwerde- und Meldestrukturen ein?</w:t>
      </w: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sym w:font="Wingdings" w:char="F0E0"/>
      </w:r>
      <w:r w:rsidRPr="00483098">
        <w:rPr>
          <w:rFonts w:ascii="Athelas" w:hAnsi="Athelas" w:cs="Arial"/>
          <w:sz w:val="20"/>
          <w:szCs w:val="20"/>
        </w:rPr>
        <w:t xml:space="preserve"> Wie laden wir </w:t>
      </w:r>
      <w:proofErr w:type="gramStart"/>
      <w:r w:rsidRPr="00483098">
        <w:rPr>
          <w:rFonts w:ascii="Athelas" w:hAnsi="Athelas" w:cs="Arial"/>
          <w:sz w:val="20"/>
          <w:szCs w:val="20"/>
        </w:rPr>
        <w:t>unsere Klient</w:t>
      </w:r>
      <w:proofErr w:type="gramEnd"/>
      <w:r w:rsidRPr="00483098">
        <w:rPr>
          <w:rFonts w:ascii="Athelas" w:hAnsi="Athelas" w:cs="Arial"/>
          <w:sz w:val="20"/>
          <w:szCs w:val="20"/>
        </w:rPr>
        <w:t xml:space="preserve">*innen laufend ein, Beschwerden und Meldungen anzubringen?    </w:t>
      </w:r>
      <w:r w:rsidRPr="00483098">
        <w:rPr>
          <w:rFonts w:ascii="Athelas" w:hAnsi="Athelas" w:cs="Arial"/>
          <w:sz w:val="20"/>
          <w:szCs w:val="20"/>
        </w:rPr>
        <w:br/>
      </w:r>
    </w:p>
    <w:p w:rsidR="00EA7DDD" w:rsidRPr="00483098" w:rsidRDefault="00144229" w:rsidP="00EA7DDD">
      <w:pPr>
        <w:ind w:left="142"/>
        <w:rPr>
          <w:rFonts w:ascii="Athelas" w:hAnsi="Athelas" w:cs="Arial"/>
          <w:b/>
          <w:sz w:val="20"/>
          <w:szCs w:val="20"/>
        </w:rPr>
      </w:pPr>
      <w:proofErr w:type="gramStart"/>
      <w:r>
        <w:rPr>
          <w:rFonts w:ascii="Athelas" w:hAnsi="Athelas" w:cs="Arial"/>
          <w:b/>
          <w:sz w:val="20"/>
          <w:szCs w:val="20"/>
        </w:rPr>
        <w:t>8</w:t>
      </w:r>
      <w:r w:rsidR="00EA7DDD" w:rsidRPr="00483098">
        <w:rPr>
          <w:rFonts w:ascii="Athelas" w:hAnsi="Athelas" w:cs="Arial"/>
          <w:b/>
          <w:sz w:val="20"/>
          <w:szCs w:val="20"/>
        </w:rPr>
        <w:t>.2.  7</w:t>
      </w:r>
      <w:proofErr w:type="gramEnd"/>
      <w:r w:rsidR="00EA7DDD" w:rsidRPr="00483098">
        <w:rPr>
          <w:rFonts w:ascii="Athelas" w:hAnsi="Athelas" w:cs="Arial"/>
          <w:b/>
          <w:sz w:val="20"/>
          <w:szCs w:val="20"/>
        </w:rPr>
        <w:t>- Punkte Prävention (pädagogische Arbeit zur Stärkung von Abwehrstrategien)</w:t>
      </w: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t>Wie setzen wir die 7 Kernbotschaften um und erleichtern deren Umsetzung im Alltag?</w:t>
      </w: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t>z.B</w:t>
      </w:r>
      <w:r w:rsidR="00144229">
        <w:rPr>
          <w:rFonts w:ascii="Athelas" w:hAnsi="Athelas" w:cs="Arial"/>
          <w:sz w:val="20"/>
          <w:szCs w:val="20"/>
        </w:rPr>
        <w:t>.</w:t>
      </w:r>
      <w:r w:rsidRPr="00483098">
        <w:rPr>
          <w:rFonts w:ascii="Athelas" w:hAnsi="Athelas" w:cs="Arial"/>
          <w:sz w:val="20"/>
          <w:szCs w:val="20"/>
        </w:rPr>
        <w:t xml:space="preserve"> Dein Körper gehört dir!</w:t>
      </w: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t>z.B</w:t>
      </w:r>
      <w:r w:rsidR="00144229">
        <w:rPr>
          <w:rFonts w:ascii="Athelas" w:hAnsi="Athelas" w:cs="Arial"/>
          <w:sz w:val="20"/>
          <w:szCs w:val="20"/>
        </w:rPr>
        <w:t>.</w:t>
      </w:r>
      <w:r w:rsidRPr="00483098">
        <w:rPr>
          <w:rFonts w:ascii="Athelas" w:hAnsi="Athelas" w:cs="Arial"/>
          <w:sz w:val="20"/>
          <w:szCs w:val="20"/>
        </w:rPr>
        <w:t xml:space="preserve"> Du bestimmt, was gute und schlechte Berührungen sind für dich!</w:t>
      </w: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t>z.B. Nimm deine Gefühle wahr und ernst!</w:t>
      </w: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t>z.B. Es gibt gute und schlechte Geheimnisse!</w:t>
      </w:r>
    </w:p>
    <w:p w:rsidR="00EA7DDD" w:rsidRPr="00483098" w:rsidRDefault="00EA7DDD" w:rsidP="00EA7DDD">
      <w:pPr>
        <w:ind w:left="142"/>
        <w:rPr>
          <w:rFonts w:ascii="Athelas" w:hAnsi="Athelas" w:cs="Arial"/>
          <w:sz w:val="20"/>
          <w:szCs w:val="20"/>
        </w:rPr>
      </w:pPr>
      <w:proofErr w:type="spellStart"/>
      <w:r w:rsidRPr="00483098">
        <w:rPr>
          <w:rFonts w:ascii="Athelas" w:hAnsi="Athelas" w:cs="Arial"/>
          <w:sz w:val="20"/>
          <w:szCs w:val="20"/>
        </w:rPr>
        <w:t>z.B</w:t>
      </w:r>
      <w:proofErr w:type="spellEnd"/>
      <w:r w:rsidRPr="00483098">
        <w:rPr>
          <w:rFonts w:ascii="Athelas" w:hAnsi="Athelas" w:cs="Arial"/>
          <w:sz w:val="20"/>
          <w:szCs w:val="20"/>
        </w:rPr>
        <w:t xml:space="preserve"> Du hast das Recht auf Nein, wenn es deine Integrität betrifft!</w:t>
      </w: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t>z.B. Du bist nicht schuld, wenn jemand Grenzen überschreitet!</w:t>
      </w: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t>z.B. Du hast das Recht auf Hilfe!</w:t>
      </w:r>
    </w:p>
    <w:p w:rsidR="00EA7DDD" w:rsidRPr="00483098" w:rsidRDefault="00EA7DDD" w:rsidP="00EA7DDD">
      <w:pPr>
        <w:ind w:left="142"/>
        <w:rPr>
          <w:rFonts w:ascii="Athelas" w:hAnsi="Athelas" w:cs="Arial"/>
          <w:b/>
          <w:sz w:val="20"/>
          <w:szCs w:val="20"/>
        </w:rPr>
      </w:pPr>
    </w:p>
    <w:p w:rsidR="00EA7DDD" w:rsidRPr="00483098" w:rsidRDefault="00144229" w:rsidP="00EA7DDD">
      <w:pPr>
        <w:ind w:left="142"/>
        <w:rPr>
          <w:rFonts w:ascii="Athelas" w:hAnsi="Athelas" w:cs="Arial"/>
          <w:b/>
          <w:sz w:val="20"/>
          <w:szCs w:val="20"/>
        </w:rPr>
      </w:pPr>
      <w:r>
        <w:rPr>
          <w:rFonts w:ascii="Athelas" w:hAnsi="Athelas" w:cs="Arial"/>
          <w:b/>
          <w:sz w:val="20"/>
          <w:szCs w:val="20"/>
        </w:rPr>
        <w:t>8</w:t>
      </w:r>
      <w:r w:rsidR="00EA7DDD" w:rsidRPr="00483098">
        <w:rPr>
          <w:rFonts w:ascii="Athelas" w:hAnsi="Athelas" w:cs="Arial"/>
          <w:b/>
          <w:sz w:val="20"/>
          <w:szCs w:val="20"/>
        </w:rPr>
        <w:t xml:space="preserve">.3. Schutz- und Experimentierraum </w:t>
      </w:r>
    </w:p>
    <w:p w:rsidR="00EA7DDD" w:rsidRPr="00483098" w:rsidRDefault="00144229" w:rsidP="00EA7DDD">
      <w:pPr>
        <w:ind w:left="142"/>
        <w:rPr>
          <w:rFonts w:ascii="Athelas" w:hAnsi="Athelas" w:cs="Arial"/>
          <w:sz w:val="20"/>
          <w:szCs w:val="20"/>
        </w:rPr>
      </w:pPr>
      <w:r>
        <w:rPr>
          <w:rFonts w:ascii="Athelas" w:hAnsi="Athelas" w:cs="Arial"/>
          <w:sz w:val="20"/>
          <w:szCs w:val="20"/>
        </w:rPr>
        <w:t>Um eine</w:t>
      </w:r>
      <w:r w:rsidR="00EA7DDD" w:rsidRPr="00483098">
        <w:rPr>
          <w:rFonts w:ascii="Athelas" w:hAnsi="Athelas" w:cs="Arial"/>
          <w:sz w:val="20"/>
          <w:szCs w:val="20"/>
        </w:rPr>
        <w:t xml:space="preserve"> </w:t>
      </w:r>
      <w:r>
        <w:rPr>
          <w:rFonts w:ascii="Athelas" w:hAnsi="Athelas" w:cs="Arial"/>
          <w:sz w:val="20"/>
          <w:szCs w:val="20"/>
        </w:rPr>
        <w:t>g</w:t>
      </w:r>
      <w:r w:rsidR="00EA7DDD" w:rsidRPr="00483098">
        <w:rPr>
          <w:rFonts w:ascii="Athelas" w:hAnsi="Athelas" w:cs="Arial"/>
          <w:sz w:val="20"/>
          <w:szCs w:val="20"/>
        </w:rPr>
        <w:t>renzachtende Gruppenkultur</w:t>
      </w:r>
      <w:r>
        <w:rPr>
          <w:rFonts w:ascii="Athelas" w:hAnsi="Athelas" w:cs="Arial"/>
          <w:sz w:val="20"/>
          <w:szCs w:val="20"/>
        </w:rPr>
        <w:t xml:space="preserve"> auch unter Kinder und Jugendlichen </w:t>
      </w:r>
      <w:r w:rsidR="008C7FA0">
        <w:rPr>
          <w:rFonts w:ascii="Athelas" w:hAnsi="Athelas" w:cs="Arial"/>
          <w:sz w:val="20"/>
          <w:szCs w:val="20"/>
        </w:rPr>
        <w:t xml:space="preserve">oder erwachsenen </w:t>
      </w:r>
      <w:proofErr w:type="spellStart"/>
      <w:r w:rsidR="008C7FA0">
        <w:rPr>
          <w:rFonts w:ascii="Athelas" w:hAnsi="Athelas" w:cs="Arial"/>
          <w:sz w:val="20"/>
          <w:szCs w:val="20"/>
        </w:rPr>
        <w:t>Kleint</w:t>
      </w:r>
      <w:proofErr w:type="spellEnd"/>
      <w:r w:rsidR="008C7FA0">
        <w:rPr>
          <w:rFonts w:ascii="Athelas" w:hAnsi="Athelas" w:cs="Arial"/>
          <w:sz w:val="20"/>
          <w:szCs w:val="20"/>
        </w:rPr>
        <w:t xml:space="preserve">*innen in Abhängigkeitsverhältnissen </w:t>
      </w:r>
      <w:r>
        <w:rPr>
          <w:rFonts w:ascii="Athelas" w:hAnsi="Athelas" w:cs="Arial"/>
          <w:sz w:val="20"/>
          <w:szCs w:val="20"/>
        </w:rPr>
        <w:t>zu schaffen, braucht es gemeinsame Haltungen zu s</w:t>
      </w:r>
      <w:r w:rsidR="00EA7DDD" w:rsidRPr="00483098">
        <w:rPr>
          <w:rFonts w:ascii="Athelas" w:hAnsi="Athelas" w:cs="Arial"/>
          <w:sz w:val="20"/>
          <w:szCs w:val="20"/>
        </w:rPr>
        <w:t>exuelle</w:t>
      </w:r>
      <w:r>
        <w:rPr>
          <w:rFonts w:ascii="Athelas" w:hAnsi="Athelas" w:cs="Arial"/>
          <w:sz w:val="20"/>
          <w:szCs w:val="20"/>
        </w:rPr>
        <w:t>n</w:t>
      </w:r>
      <w:r w:rsidR="00EA7DDD" w:rsidRPr="00483098">
        <w:rPr>
          <w:rFonts w:ascii="Athelas" w:hAnsi="Athelas" w:cs="Arial"/>
          <w:sz w:val="20"/>
          <w:szCs w:val="20"/>
        </w:rPr>
        <w:t xml:space="preserve"> </w:t>
      </w:r>
      <w:r>
        <w:rPr>
          <w:rFonts w:ascii="Athelas" w:hAnsi="Athelas" w:cs="Arial"/>
          <w:sz w:val="20"/>
          <w:szCs w:val="20"/>
        </w:rPr>
        <w:t>Experimentier-</w:t>
      </w:r>
      <w:r w:rsidR="00EA7DDD" w:rsidRPr="00483098">
        <w:rPr>
          <w:rFonts w:ascii="Athelas" w:hAnsi="Athelas" w:cs="Arial"/>
          <w:sz w:val="20"/>
          <w:szCs w:val="20"/>
        </w:rPr>
        <w:t xml:space="preserve"> </w:t>
      </w:r>
      <w:r w:rsidR="00EA7DDD" w:rsidRPr="00483098">
        <w:rPr>
          <w:rFonts w:ascii="Athelas" w:hAnsi="Athelas" w:cs="Arial"/>
          <w:i/>
          <w:sz w:val="20"/>
          <w:szCs w:val="20"/>
        </w:rPr>
        <w:t>und</w:t>
      </w:r>
      <w:r w:rsidR="00EA7DDD" w:rsidRPr="00483098">
        <w:rPr>
          <w:rFonts w:ascii="Athelas" w:hAnsi="Athelas" w:cs="Arial"/>
          <w:sz w:val="20"/>
          <w:szCs w:val="20"/>
        </w:rPr>
        <w:t xml:space="preserve"> Schutzräume</w:t>
      </w:r>
      <w:r>
        <w:rPr>
          <w:rFonts w:ascii="Athelas" w:hAnsi="Athelas" w:cs="Arial"/>
          <w:sz w:val="20"/>
          <w:szCs w:val="20"/>
        </w:rPr>
        <w:t xml:space="preserve">n (z.B. </w:t>
      </w: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t xml:space="preserve">Regeln rund ums </w:t>
      </w:r>
      <w:proofErr w:type="spellStart"/>
      <w:r w:rsidRPr="00483098">
        <w:rPr>
          <w:rFonts w:ascii="Athelas" w:hAnsi="Athelas" w:cs="Arial"/>
          <w:sz w:val="20"/>
          <w:szCs w:val="20"/>
        </w:rPr>
        <w:t>Dökterle</w:t>
      </w:r>
      <w:proofErr w:type="spellEnd"/>
      <w:r w:rsidRPr="00483098">
        <w:rPr>
          <w:rFonts w:ascii="Athelas" w:hAnsi="Athelas" w:cs="Arial"/>
          <w:sz w:val="20"/>
          <w:szCs w:val="20"/>
        </w:rPr>
        <w:t xml:space="preserve">, </w:t>
      </w:r>
      <w:r w:rsidR="00144229">
        <w:rPr>
          <w:rFonts w:ascii="Athelas" w:hAnsi="Athelas" w:cs="Arial"/>
          <w:sz w:val="20"/>
          <w:szCs w:val="20"/>
        </w:rPr>
        <w:t xml:space="preserve">Regeln zu </w:t>
      </w:r>
      <w:r w:rsidRPr="00483098">
        <w:rPr>
          <w:rFonts w:ascii="Athelas" w:hAnsi="Athelas" w:cs="Arial"/>
          <w:sz w:val="20"/>
          <w:szCs w:val="20"/>
        </w:rPr>
        <w:t>Beziehungen</w:t>
      </w:r>
      <w:r w:rsidR="00144229">
        <w:rPr>
          <w:rFonts w:ascii="Athelas" w:hAnsi="Athelas" w:cs="Arial"/>
          <w:sz w:val="20"/>
          <w:szCs w:val="20"/>
        </w:rPr>
        <w:t>, Regeln zu Sexualität in der Einrichtung) Mit Klarheit über den gemeinsamen Rahmen bzw. einer klaren Orientierung kann darin auch der partizipative Einbezug der Kinder und Jugendlichen gelingen</w:t>
      </w:r>
      <w:r w:rsidR="008C7FA0">
        <w:rPr>
          <w:rFonts w:ascii="Athelas" w:hAnsi="Athelas" w:cs="Arial"/>
          <w:sz w:val="20"/>
          <w:szCs w:val="20"/>
        </w:rPr>
        <w:t>.</w:t>
      </w:r>
    </w:p>
    <w:p w:rsidR="00EA7DDD" w:rsidRPr="00483098" w:rsidRDefault="00EA7DDD" w:rsidP="00EA7DDD">
      <w:pPr>
        <w:ind w:left="142"/>
        <w:rPr>
          <w:rFonts w:ascii="Athelas" w:hAnsi="Athelas" w:cs="Arial"/>
          <w:sz w:val="20"/>
          <w:szCs w:val="20"/>
        </w:rPr>
      </w:pPr>
    </w:p>
    <w:p w:rsidR="00EA7DDD" w:rsidRPr="00483098" w:rsidRDefault="00144229" w:rsidP="008C7FA0">
      <w:pPr>
        <w:rPr>
          <w:rFonts w:ascii="Athelas" w:hAnsi="Athelas" w:cs="Arial"/>
          <w:b/>
          <w:sz w:val="20"/>
          <w:szCs w:val="20"/>
        </w:rPr>
      </w:pPr>
      <w:r>
        <w:rPr>
          <w:rFonts w:ascii="Athelas" w:hAnsi="Athelas" w:cs="Arial"/>
          <w:b/>
          <w:sz w:val="20"/>
          <w:szCs w:val="20"/>
        </w:rPr>
        <w:t>8</w:t>
      </w:r>
      <w:r w:rsidR="00EA7DDD" w:rsidRPr="00483098">
        <w:rPr>
          <w:rFonts w:ascii="Athelas" w:hAnsi="Athelas" w:cs="Arial"/>
          <w:b/>
          <w:sz w:val="20"/>
          <w:szCs w:val="20"/>
        </w:rPr>
        <w:t>.4. Intervention bei Übergriffen unter Kindern und Jugendlichen</w:t>
      </w:r>
    </w:p>
    <w:p w:rsidR="00EA7DDD" w:rsidRPr="00483098" w:rsidRDefault="00EA7DDD" w:rsidP="00EA7DDD">
      <w:pPr>
        <w:ind w:left="142"/>
        <w:rPr>
          <w:rFonts w:ascii="Athelas" w:hAnsi="Athelas" w:cs="Arial"/>
          <w:b/>
          <w:sz w:val="20"/>
          <w:szCs w:val="20"/>
        </w:rPr>
      </w:pPr>
      <w:r w:rsidRPr="00483098">
        <w:rPr>
          <w:rFonts w:ascii="Athelas" w:hAnsi="Athelas" w:cs="Arial"/>
          <w:b/>
          <w:sz w:val="20"/>
          <w:szCs w:val="20"/>
        </w:rPr>
        <w:t xml:space="preserve"> </w:t>
      </w:r>
    </w:p>
    <w:p w:rsidR="00EA7DDD" w:rsidRPr="00483098" w:rsidRDefault="00EA7DDD" w:rsidP="00902CD8">
      <w:pPr>
        <w:ind w:left="142"/>
        <w:rPr>
          <w:rFonts w:ascii="Athelas" w:hAnsi="Athelas" w:cs="Arial"/>
          <w:sz w:val="20"/>
          <w:szCs w:val="20"/>
        </w:rPr>
      </w:pPr>
      <w:r w:rsidRPr="00483098">
        <w:rPr>
          <w:rFonts w:ascii="Athelas" w:hAnsi="Athelas" w:cs="Arial"/>
          <w:sz w:val="20"/>
          <w:szCs w:val="20"/>
        </w:rPr>
        <w:t>z.B. Unterscheidung von pädagogischer bis strafrechtlicher Interventionen</w:t>
      </w:r>
      <w:r w:rsidRPr="00483098">
        <w:rPr>
          <w:rFonts w:ascii="Athelas" w:hAnsi="Athelas" w:cs="Arial"/>
          <w:sz w:val="20"/>
          <w:szCs w:val="20"/>
        </w:rPr>
        <w:br/>
        <w:t xml:space="preserve">Bei sexuellen Grenzverletzungen unter Kindern und Jugendlichen wird zwischen anspruchsvollen, alltäglichen Situationen (z.B. sexistische Witze, Abwertung zwischen Kindern und Jugendlichen) sowie </w:t>
      </w:r>
      <w:proofErr w:type="spellStart"/>
      <w:r w:rsidRPr="00483098">
        <w:rPr>
          <w:rFonts w:ascii="Athelas" w:hAnsi="Athelas" w:cs="Arial"/>
          <w:sz w:val="20"/>
          <w:szCs w:val="20"/>
        </w:rPr>
        <w:t>ausserorden</w:t>
      </w:r>
      <w:r w:rsidR="008C7FA0">
        <w:rPr>
          <w:rFonts w:ascii="Athelas" w:hAnsi="Athelas" w:cs="Arial"/>
          <w:sz w:val="20"/>
          <w:szCs w:val="20"/>
        </w:rPr>
        <w:t>t</w:t>
      </w:r>
      <w:r w:rsidRPr="00483098">
        <w:rPr>
          <w:rFonts w:ascii="Athelas" w:hAnsi="Athelas" w:cs="Arial"/>
          <w:sz w:val="20"/>
          <w:szCs w:val="20"/>
        </w:rPr>
        <w:t>lichen</w:t>
      </w:r>
      <w:proofErr w:type="spellEnd"/>
      <w:r w:rsidRPr="00483098">
        <w:rPr>
          <w:rFonts w:ascii="Athelas" w:hAnsi="Athelas" w:cs="Arial"/>
          <w:sz w:val="20"/>
          <w:szCs w:val="20"/>
        </w:rPr>
        <w:t xml:space="preserve"> und schwerwiegenden Ereignissen unterschieden. Anspruchsvolle, alltägliche Situationen können vom pädagogischen Team bearbeitet werden und erfordern pädagogische Interventionen innerhalb der Gruppe. </w:t>
      </w:r>
      <w:bookmarkStart w:id="0" w:name="_Toc467668910"/>
    </w:p>
    <w:p w:rsidR="00EA7DDD" w:rsidRPr="00483098" w:rsidRDefault="00EA7DDD" w:rsidP="00EA7DDD">
      <w:pPr>
        <w:ind w:left="142"/>
        <w:rPr>
          <w:rFonts w:ascii="Athelas" w:hAnsi="Athelas"/>
        </w:rPr>
      </w:pPr>
    </w:p>
    <w:bookmarkEnd w:id="0"/>
    <w:p w:rsidR="00EA7DDD" w:rsidRPr="00483098" w:rsidRDefault="00EA7DDD" w:rsidP="00EA7DDD">
      <w:pPr>
        <w:ind w:left="142"/>
        <w:rPr>
          <w:rFonts w:ascii="Athelas" w:hAnsi="Athelas" w:cs="Arial"/>
          <w:sz w:val="20"/>
          <w:szCs w:val="20"/>
        </w:rPr>
      </w:pPr>
      <w:r w:rsidRPr="00483098">
        <w:rPr>
          <w:rFonts w:ascii="Athelas" w:hAnsi="Athelas" w:cs="Arial"/>
          <w:sz w:val="20"/>
          <w:szCs w:val="20"/>
        </w:rPr>
        <w:t xml:space="preserve">z.B. </w:t>
      </w:r>
      <w:r w:rsidR="008F4936">
        <w:rPr>
          <w:rFonts w:ascii="Athelas" w:hAnsi="Athelas" w:cs="Arial"/>
          <w:sz w:val="20"/>
          <w:szCs w:val="20"/>
        </w:rPr>
        <w:t>Verdacht auf Straftaten</w:t>
      </w:r>
      <w:r w:rsidR="008F4936">
        <w:rPr>
          <w:rFonts w:ascii="Athelas" w:hAnsi="Athelas" w:cs="Arial"/>
          <w:sz w:val="20"/>
          <w:szCs w:val="20"/>
        </w:rPr>
        <w:br/>
      </w:r>
      <w:r w:rsidRPr="00483098">
        <w:rPr>
          <w:rFonts w:ascii="Athelas" w:hAnsi="Athelas" w:cs="Arial"/>
          <w:sz w:val="20"/>
          <w:szCs w:val="20"/>
        </w:rPr>
        <w:t>Liegt ein begründeter Verdacht auf Sexualstraftaten unter Kindern und Jugendlichen vor, so gilt ebenfalls die koordinierte Fallführung</w:t>
      </w:r>
      <w:r w:rsidR="008F4936">
        <w:rPr>
          <w:rFonts w:ascii="Athelas" w:hAnsi="Athelas" w:cs="Arial"/>
          <w:sz w:val="20"/>
          <w:szCs w:val="20"/>
        </w:rPr>
        <w:t xml:space="preserve">. Straftaten können Kinder ab 10 Jahren begehen. </w:t>
      </w:r>
      <w:r w:rsidRPr="00483098">
        <w:rPr>
          <w:rFonts w:ascii="Athelas" w:hAnsi="Athelas" w:cs="Arial"/>
          <w:sz w:val="20"/>
          <w:szCs w:val="20"/>
        </w:rPr>
        <w:t xml:space="preserve"> (vgl. Kapitel </w:t>
      </w:r>
      <w:r w:rsidR="00D5056D">
        <w:rPr>
          <w:rFonts w:ascii="Athelas" w:hAnsi="Athelas" w:cs="Arial"/>
          <w:sz w:val="20"/>
          <w:szCs w:val="20"/>
        </w:rPr>
        <w:t>7</w:t>
      </w:r>
      <w:r w:rsidRPr="00483098">
        <w:rPr>
          <w:rFonts w:ascii="Athelas" w:hAnsi="Athelas" w:cs="Arial"/>
          <w:sz w:val="20"/>
          <w:szCs w:val="20"/>
        </w:rPr>
        <w:t>).</w:t>
      </w:r>
    </w:p>
    <w:p w:rsidR="00EA7DDD" w:rsidRPr="00483098" w:rsidRDefault="00EA7DDD" w:rsidP="00EA7DDD">
      <w:pPr>
        <w:ind w:left="142"/>
        <w:rPr>
          <w:rFonts w:ascii="Athelas" w:hAnsi="Athelas" w:cs="Arial"/>
          <w:sz w:val="20"/>
          <w:szCs w:val="20"/>
        </w:rPr>
      </w:pPr>
    </w:p>
    <w:p w:rsidR="00EA7DDD" w:rsidRPr="00483098" w:rsidRDefault="00EA7DDD" w:rsidP="00EA7DDD">
      <w:pPr>
        <w:ind w:left="142"/>
        <w:rPr>
          <w:rFonts w:ascii="Athelas" w:hAnsi="Athelas" w:cs="Arial"/>
          <w:sz w:val="20"/>
          <w:szCs w:val="20"/>
        </w:rPr>
      </w:pPr>
      <w:r w:rsidRPr="00483098">
        <w:rPr>
          <w:rFonts w:ascii="Athelas" w:hAnsi="Athelas" w:cs="Arial"/>
          <w:sz w:val="20"/>
          <w:szCs w:val="20"/>
        </w:rPr>
        <w:t>z.B. Time out:</w:t>
      </w:r>
      <w:r w:rsidRPr="00483098">
        <w:rPr>
          <w:rFonts w:ascii="Athelas" w:hAnsi="Athelas" w:cs="Arial"/>
          <w:sz w:val="20"/>
          <w:szCs w:val="20"/>
        </w:rPr>
        <w:br/>
        <w:t xml:space="preserve">Zum Schutz des Opfers und der angeschuldigten Person kann bei Verdacht auf Straftaten eine räumliche Trennung hergestellt werden. Diese </w:t>
      </w:r>
      <w:proofErr w:type="spellStart"/>
      <w:r w:rsidRPr="00483098">
        <w:rPr>
          <w:rFonts w:ascii="Athelas" w:hAnsi="Athelas" w:cs="Arial"/>
          <w:sz w:val="20"/>
          <w:szCs w:val="20"/>
        </w:rPr>
        <w:t>Massnahme</w:t>
      </w:r>
      <w:proofErr w:type="spellEnd"/>
      <w:r w:rsidRPr="00483098">
        <w:rPr>
          <w:rFonts w:ascii="Athelas" w:hAnsi="Athelas" w:cs="Arial"/>
          <w:sz w:val="20"/>
          <w:szCs w:val="20"/>
        </w:rPr>
        <w:t xml:space="preserve"> kann durch ein Time out oder einer Wegweisung nach Hause erreicht werden.</w:t>
      </w:r>
    </w:p>
    <w:p w:rsidR="00483098" w:rsidRPr="00483098" w:rsidRDefault="00483098" w:rsidP="00902CD8">
      <w:pPr>
        <w:rPr>
          <w:rFonts w:ascii="Athelas" w:hAnsi="Athelas" w:cs="Arial"/>
          <w:sz w:val="20"/>
          <w:szCs w:val="20"/>
        </w:rPr>
      </w:pPr>
    </w:p>
    <w:p w:rsidR="00EA7DDD" w:rsidRDefault="00EA7DDD" w:rsidP="00EA7DDD">
      <w:pPr>
        <w:ind w:left="142"/>
        <w:rPr>
          <w:rFonts w:ascii="Athelas" w:hAnsi="Athelas" w:cs="Arial"/>
          <w:sz w:val="20"/>
          <w:szCs w:val="20"/>
        </w:rPr>
      </w:pPr>
      <w:r w:rsidRPr="00483098">
        <w:rPr>
          <w:rFonts w:ascii="Athelas" w:hAnsi="Athelas" w:cs="Arial"/>
          <w:sz w:val="20"/>
          <w:szCs w:val="20"/>
        </w:rPr>
        <w:t>z.B. Dynamiken der Re</w:t>
      </w:r>
      <w:r w:rsidR="008C7FA0">
        <w:rPr>
          <w:rFonts w:ascii="Athelas" w:hAnsi="Athelas" w:cs="Arial"/>
          <w:sz w:val="20"/>
          <w:szCs w:val="20"/>
        </w:rPr>
        <w:t>-</w:t>
      </w:r>
      <w:r w:rsidRPr="00483098">
        <w:rPr>
          <w:rFonts w:ascii="Athelas" w:hAnsi="Athelas" w:cs="Arial"/>
          <w:sz w:val="20"/>
          <w:szCs w:val="20"/>
        </w:rPr>
        <w:t>inszenierung:</w:t>
      </w:r>
      <w:r w:rsidRPr="00483098">
        <w:rPr>
          <w:rFonts w:ascii="Athelas" w:hAnsi="Athelas" w:cs="Arial"/>
          <w:sz w:val="20"/>
          <w:szCs w:val="20"/>
        </w:rPr>
        <w:br/>
        <w:t xml:space="preserve">Bei minderjährigen, tätlichen Kindern ist ein besonders sorgfältiges Vorgehen angezeigt und abzuklären, ob eigene Missbrauchserfahrung zugrunde liegen. Trotzdem ist es von </w:t>
      </w:r>
      <w:proofErr w:type="spellStart"/>
      <w:r w:rsidRPr="00483098">
        <w:rPr>
          <w:rFonts w:ascii="Athelas" w:hAnsi="Athelas" w:cs="Arial"/>
          <w:sz w:val="20"/>
          <w:szCs w:val="20"/>
        </w:rPr>
        <w:t>grösster</w:t>
      </w:r>
      <w:proofErr w:type="spellEnd"/>
      <w:r w:rsidRPr="00483098">
        <w:rPr>
          <w:rFonts w:ascii="Athelas" w:hAnsi="Athelas" w:cs="Arial"/>
          <w:sz w:val="20"/>
          <w:szCs w:val="20"/>
        </w:rPr>
        <w:t xml:space="preserve"> Wichtigkeit, eine klare Haltung einzunehmen und ein pädagogisches Signal zu setzen. </w:t>
      </w:r>
    </w:p>
    <w:p w:rsidR="00483098" w:rsidRDefault="00483098" w:rsidP="00EA7DDD">
      <w:pPr>
        <w:ind w:left="142"/>
        <w:rPr>
          <w:rFonts w:ascii="Athelas" w:hAnsi="Athelas" w:cs="Arial"/>
          <w:sz w:val="20"/>
          <w:szCs w:val="20"/>
        </w:rPr>
      </w:pPr>
    </w:p>
    <w:p w:rsidR="00A61C77" w:rsidRDefault="00A61C77" w:rsidP="00EA7DDD">
      <w:pPr>
        <w:ind w:left="142"/>
        <w:rPr>
          <w:rFonts w:ascii="Athelas" w:hAnsi="Athelas" w:cs="Arial"/>
          <w:sz w:val="20"/>
          <w:szCs w:val="20"/>
        </w:rPr>
      </w:pPr>
    </w:p>
    <w:p w:rsidR="00A61C77" w:rsidRDefault="00A61C77" w:rsidP="00EA7DDD">
      <w:pPr>
        <w:ind w:left="142"/>
        <w:rPr>
          <w:rFonts w:ascii="Athelas" w:hAnsi="Athelas" w:cs="Arial"/>
          <w:sz w:val="20"/>
          <w:szCs w:val="20"/>
        </w:rPr>
      </w:pPr>
    </w:p>
    <w:p w:rsidR="00902CD8" w:rsidRDefault="00902CD8" w:rsidP="00EA7DDD">
      <w:pPr>
        <w:ind w:left="142"/>
        <w:rPr>
          <w:rFonts w:ascii="Athelas" w:hAnsi="Athelas" w:cs="Arial"/>
          <w:sz w:val="20"/>
          <w:szCs w:val="20"/>
        </w:rPr>
      </w:pPr>
    </w:p>
    <w:p w:rsidR="00902CD8" w:rsidRDefault="00902CD8" w:rsidP="00EA7DDD">
      <w:pPr>
        <w:ind w:left="142"/>
        <w:rPr>
          <w:rFonts w:ascii="Athelas" w:hAnsi="Athelas" w:cs="Arial"/>
          <w:sz w:val="20"/>
          <w:szCs w:val="20"/>
        </w:rPr>
      </w:pPr>
    </w:p>
    <w:p w:rsidR="00902CD8" w:rsidRDefault="00902CD8" w:rsidP="00EA7DDD">
      <w:pPr>
        <w:ind w:left="142"/>
        <w:rPr>
          <w:rFonts w:ascii="Athelas" w:hAnsi="Athelas" w:cs="Arial"/>
          <w:sz w:val="20"/>
          <w:szCs w:val="20"/>
        </w:rPr>
      </w:pPr>
    </w:p>
    <w:p w:rsidR="00D5056D" w:rsidRDefault="00144229" w:rsidP="008F4936">
      <w:pPr>
        <w:rPr>
          <w:rFonts w:ascii="Athelas" w:hAnsi="Athelas" w:cs="Arial"/>
          <w:b/>
          <w:sz w:val="20"/>
          <w:szCs w:val="20"/>
        </w:rPr>
      </w:pPr>
      <w:r>
        <w:rPr>
          <w:rFonts w:ascii="Athelas" w:hAnsi="Athelas" w:cs="Arial"/>
          <w:b/>
          <w:sz w:val="20"/>
          <w:szCs w:val="20"/>
        </w:rPr>
        <w:t>8</w:t>
      </w:r>
      <w:r w:rsidR="00483098" w:rsidRPr="00483098">
        <w:rPr>
          <w:rFonts w:ascii="Athelas" w:hAnsi="Athelas" w:cs="Arial"/>
          <w:b/>
          <w:sz w:val="20"/>
          <w:szCs w:val="20"/>
        </w:rPr>
        <w:t xml:space="preserve">.5. </w:t>
      </w:r>
      <w:proofErr w:type="spellStart"/>
      <w:r w:rsidR="00483098" w:rsidRPr="00483098">
        <w:rPr>
          <w:rFonts w:ascii="Athelas" w:hAnsi="Athelas" w:cs="Arial"/>
          <w:b/>
          <w:sz w:val="20"/>
          <w:szCs w:val="20"/>
        </w:rPr>
        <w:t>Traumapädagogische</w:t>
      </w:r>
      <w:proofErr w:type="spellEnd"/>
      <w:r w:rsidR="00483098" w:rsidRPr="00483098">
        <w:rPr>
          <w:rFonts w:ascii="Athelas" w:hAnsi="Athelas" w:cs="Arial"/>
          <w:b/>
          <w:sz w:val="20"/>
          <w:szCs w:val="20"/>
        </w:rPr>
        <w:t xml:space="preserve"> Ansätze</w:t>
      </w:r>
    </w:p>
    <w:p w:rsidR="00D5056D" w:rsidRPr="00D5056D" w:rsidRDefault="00F772F4" w:rsidP="00D5056D">
      <w:pPr>
        <w:rPr>
          <w:rFonts w:ascii="Athelas" w:hAnsi="Athelas" w:cs="Arial"/>
          <w:b/>
          <w:sz w:val="20"/>
          <w:szCs w:val="20"/>
        </w:rPr>
      </w:pPr>
      <w:proofErr w:type="spellStart"/>
      <w:r w:rsidRPr="00D5056D">
        <w:rPr>
          <w:rFonts w:ascii="Athelas" w:hAnsi="Athelas" w:cs="Arial"/>
          <w:sz w:val="20"/>
          <w:szCs w:val="20"/>
        </w:rPr>
        <w:t>Traumapädagogische</w:t>
      </w:r>
      <w:proofErr w:type="spellEnd"/>
      <w:r w:rsidRPr="00D5056D">
        <w:rPr>
          <w:rFonts w:ascii="Athelas" w:hAnsi="Athelas" w:cs="Arial"/>
          <w:sz w:val="20"/>
          <w:szCs w:val="20"/>
        </w:rPr>
        <w:t xml:space="preserve"> Konzepte und </w:t>
      </w:r>
      <w:proofErr w:type="spellStart"/>
      <w:r w:rsidRPr="00D5056D">
        <w:rPr>
          <w:rFonts w:ascii="Athelas" w:hAnsi="Athelas" w:cs="Arial"/>
          <w:sz w:val="20"/>
          <w:szCs w:val="20"/>
        </w:rPr>
        <w:t>Massnahmen</w:t>
      </w:r>
      <w:proofErr w:type="spellEnd"/>
      <w:r w:rsidRPr="00D5056D">
        <w:rPr>
          <w:rFonts w:ascii="Athelas" w:hAnsi="Athelas" w:cs="Arial"/>
          <w:sz w:val="20"/>
          <w:szCs w:val="20"/>
        </w:rPr>
        <w:t xml:space="preserve"> unterstützen</w:t>
      </w:r>
      <w:r w:rsidR="00144229" w:rsidRPr="00D5056D">
        <w:rPr>
          <w:rFonts w:ascii="Athelas" w:hAnsi="Athelas" w:cs="Arial"/>
          <w:sz w:val="20"/>
          <w:szCs w:val="20"/>
        </w:rPr>
        <w:t xml:space="preserve"> Institutionen</w:t>
      </w:r>
      <w:r w:rsidRPr="00D5056D">
        <w:rPr>
          <w:rFonts w:ascii="Athelas" w:hAnsi="Athelas" w:cs="Arial"/>
          <w:sz w:val="20"/>
          <w:szCs w:val="20"/>
        </w:rPr>
        <w:t>, Dynamiken der Re</w:t>
      </w:r>
      <w:r w:rsidR="00D5056D" w:rsidRPr="00D5056D">
        <w:rPr>
          <w:rFonts w:ascii="Athelas" w:hAnsi="Athelas" w:cs="Arial"/>
          <w:sz w:val="20"/>
          <w:szCs w:val="20"/>
        </w:rPr>
        <w:t>-</w:t>
      </w:r>
      <w:r w:rsidRPr="00D5056D">
        <w:rPr>
          <w:rFonts w:ascii="Athelas" w:hAnsi="Athelas" w:cs="Arial"/>
          <w:sz w:val="20"/>
          <w:szCs w:val="20"/>
        </w:rPr>
        <w:t xml:space="preserve">inszenierung </w:t>
      </w:r>
      <w:r w:rsidR="00D5056D">
        <w:rPr>
          <w:rFonts w:ascii="Athelas" w:hAnsi="Athelas" w:cs="Arial"/>
          <w:sz w:val="20"/>
          <w:szCs w:val="20"/>
        </w:rPr>
        <w:t>und damit verbundene</w:t>
      </w:r>
      <w:r w:rsidR="00144229" w:rsidRPr="00D5056D">
        <w:rPr>
          <w:rFonts w:ascii="Athelas" w:hAnsi="Athelas" w:cs="Arial"/>
          <w:sz w:val="20"/>
          <w:szCs w:val="20"/>
        </w:rPr>
        <w:t xml:space="preserve"> Übergriffe unter Kinder, Jugendlichen und Klient*innen </w:t>
      </w:r>
      <w:r w:rsidRPr="00D5056D">
        <w:rPr>
          <w:rFonts w:ascii="Athelas" w:hAnsi="Athelas" w:cs="Arial"/>
          <w:sz w:val="20"/>
          <w:szCs w:val="20"/>
        </w:rPr>
        <w:t>aufzufangen</w:t>
      </w:r>
      <w:r w:rsidR="00D5056D">
        <w:rPr>
          <w:rFonts w:ascii="Athelas" w:hAnsi="Athelas" w:cs="Arial"/>
          <w:sz w:val="20"/>
          <w:szCs w:val="20"/>
        </w:rPr>
        <w:t>. Sie t</w:t>
      </w:r>
      <w:r w:rsidR="00144229" w:rsidRPr="00D5056D">
        <w:rPr>
          <w:rFonts w:ascii="Athelas" w:hAnsi="Athelas" w:cs="Arial"/>
          <w:sz w:val="20"/>
          <w:szCs w:val="20"/>
        </w:rPr>
        <w:t xml:space="preserve">ragen </w:t>
      </w:r>
      <w:r w:rsidR="00D5056D" w:rsidRPr="00D5056D">
        <w:rPr>
          <w:rFonts w:ascii="Athelas" w:hAnsi="Athelas" w:cs="Arial"/>
          <w:sz w:val="20"/>
          <w:szCs w:val="20"/>
        </w:rPr>
        <w:t>zu einem als sicher erlebten Ort mittels</w:t>
      </w:r>
      <w:r w:rsidR="00144229" w:rsidRPr="00D5056D">
        <w:rPr>
          <w:rFonts w:ascii="Athelas" w:hAnsi="Athelas" w:cs="Arial"/>
          <w:sz w:val="20"/>
          <w:szCs w:val="20"/>
        </w:rPr>
        <w:t xml:space="preserve"> Ermächtigung</w:t>
      </w:r>
      <w:r w:rsidRPr="00D5056D">
        <w:rPr>
          <w:rFonts w:ascii="Athelas" w:hAnsi="Athelas" w:cs="Arial"/>
          <w:sz w:val="20"/>
          <w:szCs w:val="20"/>
        </w:rPr>
        <w:t xml:space="preserve"> und </w:t>
      </w:r>
      <w:r w:rsidR="00D5056D" w:rsidRPr="00D5056D">
        <w:rPr>
          <w:rFonts w:ascii="Athelas" w:hAnsi="Athelas" w:cs="Arial"/>
          <w:sz w:val="20"/>
          <w:szCs w:val="20"/>
        </w:rPr>
        <w:t>Stabilisierung</w:t>
      </w:r>
      <w:r w:rsidR="00144229" w:rsidRPr="00D5056D">
        <w:rPr>
          <w:rFonts w:ascii="Athelas" w:hAnsi="Athelas" w:cs="Arial"/>
          <w:sz w:val="20"/>
          <w:szCs w:val="20"/>
        </w:rPr>
        <w:t xml:space="preserve"> bei</w:t>
      </w:r>
      <w:r w:rsidRPr="00D5056D">
        <w:rPr>
          <w:rFonts w:ascii="Athelas" w:hAnsi="Athelas" w:cs="Arial"/>
          <w:sz w:val="20"/>
          <w:szCs w:val="20"/>
        </w:rPr>
        <w:t>.</w:t>
      </w:r>
    </w:p>
    <w:p w:rsidR="008F4936" w:rsidRPr="008C7FA0" w:rsidRDefault="008C7FA0" w:rsidP="008C7FA0">
      <w:pPr>
        <w:rPr>
          <w:rFonts w:ascii="Athelas" w:hAnsi="Athelas" w:cs="Arial"/>
          <w:b/>
          <w:sz w:val="20"/>
          <w:szCs w:val="20"/>
        </w:rPr>
      </w:pPr>
      <w:r>
        <w:rPr>
          <w:rFonts w:ascii="Athelas" w:hAnsi="Athelas" w:cs="Arial"/>
          <w:sz w:val="20"/>
          <w:szCs w:val="20"/>
        </w:rPr>
        <w:t xml:space="preserve">z.B. </w:t>
      </w:r>
      <w:r w:rsidR="00F772F4" w:rsidRPr="008C7FA0">
        <w:rPr>
          <w:rFonts w:ascii="Athelas" w:hAnsi="Athelas" w:cs="Arial"/>
          <w:sz w:val="20"/>
          <w:szCs w:val="20"/>
        </w:rPr>
        <w:t xml:space="preserve">Grundlegend ist </w:t>
      </w:r>
      <w:r w:rsidR="00144229" w:rsidRPr="008C7FA0">
        <w:rPr>
          <w:rFonts w:ascii="Athelas" w:hAnsi="Athelas" w:cs="Arial"/>
          <w:sz w:val="20"/>
          <w:szCs w:val="20"/>
        </w:rPr>
        <w:t xml:space="preserve">darin die </w:t>
      </w:r>
      <w:proofErr w:type="spellStart"/>
      <w:r w:rsidR="00D5056D" w:rsidRPr="008C7FA0">
        <w:rPr>
          <w:rFonts w:ascii="Athelas" w:hAnsi="Athelas" w:cs="Arial"/>
          <w:sz w:val="20"/>
          <w:szCs w:val="20"/>
        </w:rPr>
        <w:t>traumapädagogische</w:t>
      </w:r>
      <w:proofErr w:type="spellEnd"/>
      <w:r w:rsidR="00D5056D" w:rsidRPr="008C7FA0">
        <w:rPr>
          <w:rFonts w:ascii="Athelas" w:hAnsi="Athelas" w:cs="Arial"/>
          <w:sz w:val="20"/>
          <w:szCs w:val="20"/>
        </w:rPr>
        <w:t xml:space="preserve"> </w:t>
      </w:r>
      <w:r w:rsidR="00144229" w:rsidRPr="008C7FA0">
        <w:rPr>
          <w:rFonts w:ascii="Athelas" w:hAnsi="Athelas" w:cs="Arial"/>
          <w:sz w:val="20"/>
          <w:szCs w:val="20"/>
        </w:rPr>
        <w:t xml:space="preserve">Haltung auf Teamebene: </w:t>
      </w:r>
      <w:r w:rsidR="00D5056D" w:rsidRPr="008C7FA0">
        <w:rPr>
          <w:rFonts w:ascii="Athelas" w:hAnsi="Athelas" w:cs="Arial"/>
          <w:sz w:val="20"/>
          <w:szCs w:val="20"/>
        </w:rPr>
        <w:t xml:space="preserve">Jedes Verhalten, auch wenn destruktiv, </w:t>
      </w:r>
      <w:r w:rsidR="008F4936" w:rsidRPr="008C7FA0">
        <w:rPr>
          <w:rFonts w:ascii="Athelas" w:hAnsi="Athelas" w:cs="Arial"/>
          <w:sz w:val="20"/>
          <w:szCs w:val="20"/>
        </w:rPr>
        <w:t>hat</w:t>
      </w:r>
      <w:r w:rsidR="00D5056D" w:rsidRPr="008C7FA0">
        <w:rPr>
          <w:rFonts w:ascii="Athelas" w:hAnsi="Athelas" w:cs="Arial"/>
          <w:sz w:val="20"/>
          <w:szCs w:val="20"/>
        </w:rPr>
        <w:t xml:space="preserve"> im Hier und Jetzt für die betroffene Person </w:t>
      </w:r>
      <w:r w:rsidR="008F4936" w:rsidRPr="008C7FA0">
        <w:rPr>
          <w:rFonts w:ascii="Athelas" w:hAnsi="Athelas" w:cs="Arial"/>
          <w:sz w:val="20"/>
          <w:szCs w:val="20"/>
        </w:rPr>
        <w:t>eine Funktion und einen „guten Grund“</w:t>
      </w:r>
      <w:r w:rsidR="00D5056D" w:rsidRPr="008C7FA0">
        <w:rPr>
          <w:rFonts w:ascii="Athelas" w:hAnsi="Athelas" w:cs="Arial"/>
          <w:sz w:val="20"/>
          <w:szCs w:val="20"/>
        </w:rPr>
        <w:t xml:space="preserve">. </w:t>
      </w:r>
      <w:r w:rsidR="00144229" w:rsidRPr="008C7FA0">
        <w:rPr>
          <w:rFonts w:ascii="Athelas" w:hAnsi="Athelas" w:cs="Arial"/>
          <w:sz w:val="20"/>
          <w:szCs w:val="20"/>
        </w:rPr>
        <w:t xml:space="preserve">Mittels </w:t>
      </w:r>
      <w:r w:rsidR="00F772F4" w:rsidRPr="008C7FA0">
        <w:rPr>
          <w:rFonts w:ascii="Athelas" w:hAnsi="Athelas" w:cs="Arial"/>
          <w:sz w:val="20"/>
          <w:szCs w:val="20"/>
        </w:rPr>
        <w:t>dem „Konzept des guten Grundes“</w:t>
      </w:r>
      <w:r w:rsidR="00144229" w:rsidRPr="008C7FA0">
        <w:rPr>
          <w:rFonts w:ascii="Athelas" w:hAnsi="Athelas" w:cs="Arial"/>
          <w:sz w:val="20"/>
          <w:szCs w:val="20"/>
        </w:rPr>
        <w:t xml:space="preserve"> kann eine </w:t>
      </w:r>
      <w:r w:rsidR="008F4936" w:rsidRPr="008C7FA0">
        <w:rPr>
          <w:rFonts w:ascii="Athelas" w:hAnsi="Athelas" w:cs="Arial"/>
          <w:sz w:val="20"/>
          <w:szCs w:val="20"/>
        </w:rPr>
        <w:t>zugewandte</w:t>
      </w:r>
      <w:r w:rsidR="00144229" w:rsidRPr="008C7FA0">
        <w:rPr>
          <w:rFonts w:ascii="Athelas" w:hAnsi="Athelas" w:cs="Arial"/>
          <w:sz w:val="20"/>
          <w:szCs w:val="20"/>
        </w:rPr>
        <w:t xml:space="preserve"> </w:t>
      </w:r>
      <w:r w:rsidR="008F4936" w:rsidRPr="008C7FA0">
        <w:rPr>
          <w:rFonts w:ascii="Athelas" w:hAnsi="Athelas" w:cs="Arial"/>
          <w:sz w:val="20"/>
          <w:szCs w:val="20"/>
        </w:rPr>
        <w:t xml:space="preserve">und achtsame </w:t>
      </w:r>
      <w:r w:rsidR="00D5056D" w:rsidRPr="008C7FA0">
        <w:rPr>
          <w:rFonts w:ascii="Athelas" w:hAnsi="Athelas" w:cs="Arial"/>
          <w:sz w:val="20"/>
          <w:szCs w:val="20"/>
        </w:rPr>
        <w:t>R</w:t>
      </w:r>
      <w:r w:rsidR="00144229" w:rsidRPr="008C7FA0">
        <w:rPr>
          <w:rFonts w:ascii="Athelas" w:hAnsi="Athelas" w:cs="Arial"/>
          <w:sz w:val="20"/>
          <w:szCs w:val="20"/>
        </w:rPr>
        <w:t xml:space="preserve">eflexion von </w:t>
      </w:r>
      <w:r w:rsidR="00D5056D" w:rsidRPr="008C7FA0">
        <w:rPr>
          <w:rFonts w:ascii="Athelas" w:hAnsi="Athelas" w:cs="Arial"/>
          <w:sz w:val="20"/>
          <w:szCs w:val="20"/>
        </w:rPr>
        <w:t xml:space="preserve">auffälligem </w:t>
      </w:r>
      <w:r w:rsidR="00144229" w:rsidRPr="008C7FA0">
        <w:rPr>
          <w:rFonts w:ascii="Athelas" w:hAnsi="Athelas" w:cs="Arial"/>
          <w:sz w:val="20"/>
          <w:szCs w:val="20"/>
        </w:rPr>
        <w:t>Verhalten der Kinder und Jugendlichen gelingen.</w:t>
      </w:r>
    </w:p>
    <w:p w:rsidR="008F4936" w:rsidRPr="008C7FA0" w:rsidRDefault="008C7FA0" w:rsidP="008C7FA0">
      <w:pPr>
        <w:rPr>
          <w:rFonts w:ascii="Athelas" w:hAnsi="Athelas" w:cs="Arial"/>
          <w:b/>
          <w:sz w:val="20"/>
          <w:szCs w:val="20"/>
        </w:rPr>
      </w:pPr>
      <w:r>
        <w:rPr>
          <w:rFonts w:ascii="Athelas" w:hAnsi="Athelas" w:cs="Arial"/>
          <w:sz w:val="20"/>
          <w:szCs w:val="20"/>
        </w:rPr>
        <w:t xml:space="preserve">z.B. </w:t>
      </w:r>
      <w:proofErr w:type="spellStart"/>
      <w:r w:rsidR="00D5056D" w:rsidRPr="008C7FA0">
        <w:rPr>
          <w:rFonts w:ascii="Athelas" w:hAnsi="Athelas" w:cs="Arial"/>
          <w:sz w:val="20"/>
          <w:szCs w:val="20"/>
        </w:rPr>
        <w:t>Ziel</w:t>
      </w:r>
      <w:proofErr w:type="spellEnd"/>
      <w:r w:rsidR="00D5056D" w:rsidRPr="008C7FA0">
        <w:rPr>
          <w:rFonts w:ascii="Athelas" w:hAnsi="Athelas" w:cs="Arial"/>
          <w:sz w:val="20"/>
          <w:szCs w:val="20"/>
        </w:rPr>
        <w:t xml:space="preserve"> </w:t>
      </w:r>
      <w:r w:rsidR="008F4936" w:rsidRPr="008C7FA0">
        <w:rPr>
          <w:rFonts w:ascii="Athelas" w:hAnsi="Athelas" w:cs="Arial"/>
          <w:sz w:val="20"/>
          <w:szCs w:val="20"/>
        </w:rPr>
        <w:t>dieser lösungsfokussierten Reflexion ist</w:t>
      </w:r>
      <w:r w:rsidR="00D5056D" w:rsidRPr="008C7FA0">
        <w:rPr>
          <w:rFonts w:ascii="Athelas" w:hAnsi="Athelas" w:cs="Arial"/>
          <w:sz w:val="20"/>
          <w:szCs w:val="20"/>
        </w:rPr>
        <w:t xml:space="preserve"> die Erweiterung der Handlungsoptionen im Alltag.</w:t>
      </w:r>
      <w:r w:rsidR="008F4936" w:rsidRPr="008C7FA0">
        <w:rPr>
          <w:rFonts w:ascii="Athelas" w:hAnsi="Athelas" w:cs="Arial"/>
          <w:sz w:val="20"/>
          <w:szCs w:val="20"/>
        </w:rPr>
        <w:t xml:space="preserve"> Legitime und konkrete Bedürfnisse im Spannungsfeld von Autonomie und Bindung werden würdigend anerkannt, aber mittels konstruktiver Handlungsalternativen aufgefangen.  </w:t>
      </w:r>
    </w:p>
    <w:p w:rsidR="00144229" w:rsidRPr="008C7FA0" w:rsidRDefault="008C7FA0" w:rsidP="008C7FA0">
      <w:pPr>
        <w:rPr>
          <w:rFonts w:ascii="Athelas" w:hAnsi="Athelas" w:cs="Arial"/>
          <w:b/>
          <w:sz w:val="20"/>
          <w:szCs w:val="20"/>
        </w:rPr>
      </w:pPr>
      <w:r>
        <w:rPr>
          <w:rFonts w:ascii="Athelas" w:hAnsi="Athelas" w:cs="Arial"/>
          <w:sz w:val="20"/>
          <w:szCs w:val="20"/>
        </w:rPr>
        <w:t xml:space="preserve">z.B. </w:t>
      </w:r>
      <w:r w:rsidR="00D5056D" w:rsidRPr="008C7FA0">
        <w:rPr>
          <w:rFonts w:ascii="Athelas" w:hAnsi="Athelas" w:cs="Arial"/>
          <w:sz w:val="20"/>
          <w:szCs w:val="20"/>
        </w:rPr>
        <w:t>Zudem</w:t>
      </w:r>
      <w:r w:rsidR="00144229" w:rsidRPr="008C7FA0">
        <w:rPr>
          <w:rFonts w:ascii="Athelas" w:hAnsi="Athelas" w:cs="Arial"/>
          <w:sz w:val="20"/>
          <w:szCs w:val="20"/>
        </w:rPr>
        <w:t xml:space="preserve"> bieten </w:t>
      </w:r>
      <w:proofErr w:type="spellStart"/>
      <w:r w:rsidR="00144229" w:rsidRPr="008C7FA0">
        <w:rPr>
          <w:rFonts w:ascii="Athelas" w:hAnsi="Athelas" w:cs="Arial"/>
          <w:sz w:val="20"/>
          <w:szCs w:val="20"/>
        </w:rPr>
        <w:t>traumapädagogische</w:t>
      </w:r>
      <w:proofErr w:type="spellEnd"/>
      <w:r w:rsidR="00144229" w:rsidRPr="008C7FA0">
        <w:rPr>
          <w:rFonts w:ascii="Athelas" w:hAnsi="Athelas" w:cs="Arial"/>
          <w:sz w:val="20"/>
          <w:szCs w:val="20"/>
        </w:rPr>
        <w:t xml:space="preserve"> Ansätze praktische Stabilisierungstechniken für den Alltag, um betroffene Kinder und Jugendliche auch in ihrer Selbstermächtigung zu stützen.</w:t>
      </w:r>
    </w:p>
    <w:p w:rsidR="00144229" w:rsidRDefault="00144229" w:rsidP="00EA7DDD">
      <w:pPr>
        <w:ind w:left="142"/>
        <w:rPr>
          <w:rFonts w:ascii="Athelas" w:hAnsi="Athelas" w:cs="Arial"/>
          <w:sz w:val="20"/>
          <w:szCs w:val="20"/>
        </w:rPr>
      </w:pPr>
    </w:p>
    <w:p w:rsidR="00A61C77" w:rsidRPr="00483098" w:rsidRDefault="00A61C77" w:rsidP="00EA7DDD">
      <w:pPr>
        <w:ind w:left="142"/>
        <w:rPr>
          <w:rFonts w:ascii="Athelas" w:hAnsi="Athelas" w:cs="Arial"/>
          <w:b/>
          <w:sz w:val="20"/>
          <w:szCs w:val="20"/>
        </w:rPr>
      </w:pPr>
      <w:bookmarkStart w:id="1" w:name="_GoBack"/>
      <w:r>
        <w:rPr>
          <w:rFonts w:ascii="Athelas" w:hAnsi="Athelas" w:cs="Arial"/>
          <w:noProof/>
          <w:sz w:val="20"/>
          <w:szCs w:val="20"/>
        </w:rPr>
        <w:drawing>
          <wp:inline distT="0" distB="0" distL="0" distR="0" wp14:anchorId="39548F74" wp14:editId="7C102C81">
            <wp:extent cx="1195754" cy="164869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rmflasche.png"/>
                    <pic:cNvPicPr/>
                  </pic:nvPicPr>
                  <pic:blipFill>
                    <a:blip r:embed="rId19">
                      <a:extLst>
                        <a:ext uri="{28A0092B-C50C-407E-A947-70E740481C1C}">
                          <a14:useLocalDpi xmlns:a14="http://schemas.microsoft.com/office/drawing/2010/main" val="0"/>
                        </a:ext>
                      </a:extLst>
                    </a:blip>
                    <a:stretch>
                      <a:fillRect/>
                    </a:stretch>
                  </pic:blipFill>
                  <pic:spPr>
                    <a:xfrm>
                      <a:off x="0" y="0"/>
                      <a:ext cx="1197715" cy="1651394"/>
                    </a:xfrm>
                    <a:prstGeom prst="rect">
                      <a:avLst/>
                    </a:prstGeom>
                  </pic:spPr>
                </pic:pic>
              </a:graphicData>
            </a:graphic>
          </wp:inline>
        </w:drawing>
      </w:r>
      <w:bookmarkEnd w:id="1"/>
    </w:p>
    <w:p w:rsidR="00EA7DDD" w:rsidRDefault="00EA7DDD" w:rsidP="00EA7DDD">
      <w:pPr>
        <w:spacing w:line="270" w:lineRule="atLeast"/>
        <w:ind w:left="142"/>
        <w:rPr>
          <w:rFonts w:ascii="Athelas" w:hAnsi="Athelas" w:cs="Arial"/>
          <w:b/>
          <w:color w:val="000000" w:themeColor="text1"/>
          <w:sz w:val="32"/>
          <w:szCs w:val="32"/>
        </w:rPr>
      </w:pPr>
      <w:r>
        <w:rPr>
          <w:rFonts w:ascii="Athelas" w:hAnsi="Athelas" w:cs="Arial"/>
          <w:b/>
          <w:color w:val="000000" w:themeColor="text1"/>
          <w:sz w:val="32"/>
          <w:szCs w:val="32"/>
        </w:rPr>
        <w:br w:type="page"/>
      </w:r>
    </w:p>
    <w:p w:rsidR="00EA7DDD" w:rsidRPr="00711AAC" w:rsidRDefault="00EA7DDD" w:rsidP="00EA7DDD">
      <w:pPr>
        <w:ind w:left="142"/>
        <w:rPr>
          <w:rFonts w:ascii="Athelas" w:eastAsia="Cambria" w:hAnsi="Athelas" w:cs="Arial"/>
          <w:b/>
          <w:sz w:val="28"/>
          <w:szCs w:val="28"/>
          <w:lang w:eastAsia="en-US"/>
        </w:rPr>
      </w:pPr>
      <w:r w:rsidRPr="00711AAC">
        <w:rPr>
          <w:rFonts w:ascii="Athelas" w:eastAsia="Cambria" w:hAnsi="Athelas" w:cs="Arial"/>
          <w:b/>
          <w:sz w:val="28"/>
          <w:szCs w:val="28"/>
          <w:lang w:eastAsia="en-US"/>
        </w:rPr>
        <w:lastRenderedPageBreak/>
        <w:t>Anhang 2 zum Schutzkonzept: Strafrechtlich relevante Tatbestände</w:t>
      </w:r>
    </w:p>
    <w:p w:rsidR="00EA7DDD" w:rsidRPr="00711AAC" w:rsidRDefault="00EA7DDD" w:rsidP="00EA7DDD">
      <w:pPr>
        <w:ind w:left="142"/>
        <w:rPr>
          <w:rFonts w:ascii="Athelas" w:eastAsia="Cambria" w:hAnsi="Athelas" w:cs="Arial"/>
          <w:sz w:val="20"/>
          <w:szCs w:val="20"/>
          <w:lang w:eastAsia="en-US"/>
        </w:rPr>
      </w:pPr>
    </w:p>
    <w:p w:rsidR="00EA7DDD" w:rsidRPr="00711AAC" w:rsidRDefault="00EA7DDD" w:rsidP="00EA7DDD">
      <w:pPr>
        <w:ind w:left="142"/>
        <w:rPr>
          <w:rFonts w:ascii="Athelas" w:eastAsia="Cambria" w:hAnsi="Athelas" w:cs="Arial"/>
          <w:b/>
          <w:sz w:val="20"/>
          <w:szCs w:val="20"/>
          <w:lang w:eastAsia="en-US"/>
        </w:rPr>
      </w:pPr>
      <w:r w:rsidRPr="00711AAC">
        <w:rPr>
          <w:rFonts w:ascii="Athelas" w:eastAsia="Cambria" w:hAnsi="Athelas" w:cs="Arial"/>
          <w:b/>
          <w:sz w:val="20"/>
          <w:szCs w:val="20"/>
          <w:lang w:eastAsia="en-US"/>
        </w:rPr>
        <w:t>Art. 187 Ziffer 1 und 2 StGB: Sexuelle Handlungen mit Kindern</w:t>
      </w:r>
    </w:p>
    <w:p w:rsidR="00EA7DDD" w:rsidRPr="00711AAC" w:rsidRDefault="00EA7DDD" w:rsidP="00EA7DDD">
      <w:pPr>
        <w:ind w:left="142"/>
        <w:rPr>
          <w:rFonts w:ascii="Athelas" w:eastAsia="Cambria" w:hAnsi="Athelas" w:cs="Arial"/>
          <w:sz w:val="20"/>
          <w:szCs w:val="20"/>
          <w:lang w:eastAsia="en-US"/>
        </w:rPr>
      </w:pPr>
      <w:r w:rsidRPr="00711AAC">
        <w:rPr>
          <w:rFonts w:ascii="Athelas" w:eastAsia="Cambria" w:hAnsi="Athelas" w:cs="Arial"/>
          <w:sz w:val="20"/>
          <w:szCs w:val="20"/>
          <w:lang w:eastAsia="en-US"/>
        </w:rPr>
        <w:t>Wer mit einem Kind unter 16 Jahren eine sexuelle Handlung vornimmt, es zu einer solchen Handlung verleitet oder es in eine sexuelle Handlung einbezieht, wird mit Freiheitsstrafe bis zu fünf Jahren oder Geldstrafe bestraft. Die Handlung ist nicht strafbar, wenn der Altersunter- schied zwischen den Beteiligten nicht mehr als drei Jahre beträgt.</w:t>
      </w:r>
    </w:p>
    <w:p w:rsidR="00EA7DDD" w:rsidRPr="00711AAC" w:rsidRDefault="00EA7DDD" w:rsidP="00EA7DDD">
      <w:pPr>
        <w:ind w:left="142"/>
        <w:rPr>
          <w:rFonts w:ascii="Athelas" w:eastAsia="Cambria" w:hAnsi="Athelas" w:cs="Arial"/>
          <w:sz w:val="20"/>
          <w:szCs w:val="20"/>
          <w:lang w:eastAsia="en-US"/>
        </w:rPr>
      </w:pPr>
    </w:p>
    <w:p w:rsidR="00EA7DDD" w:rsidRPr="00711AAC" w:rsidRDefault="00EA7DDD" w:rsidP="00EA7DDD">
      <w:pPr>
        <w:ind w:left="142"/>
        <w:rPr>
          <w:rFonts w:ascii="Athelas" w:eastAsia="Cambria" w:hAnsi="Athelas" w:cs="Arial"/>
          <w:b/>
          <w:sz w:val="20"/>
          <w:szCs w:val="20"/>
          <w:lang w:eastAsia="en-US"/>
        </w:rPr>
      </w:pPr>
      <w:r w:rsidRPr="00711AAC">
        <w:rPr>
          <w:rFonts w:ascii="Athelas" w:eastAsia="Cambria" w:hAnsi="Athelas" w:cs="Arial"/>
          <w:b/>
          <w:sz w:val="20"/>
          <w:szCs w:val="20"/>
          <w:lang w:eastAsia="en-US"/>
        </w:rPr>
        <w:t>Art. 188 Ziffer 1 StGB: Sexuelle Handlungen mit Abhängigen</w:t>
      </w:r>
    </w:p>
    <w:p w:rsidR="00EA7DDD" w:rsidRPr="00711AAC" w:rsidRDefault="00EA7DDD" w:rsidP="00EA7DDD">
      <w:pPr>
        <w:ind w:left="142"/>
        <w:rPr>
          <w:rFonts w:ascii="Athelas" w:eastAsia="Cambria" w:hAnsi="Athelas" w:cs="Arial"/>
          <w:sz w:val="20"/>
          <w:szCs w:val="20"/>
          <w:lang w:eastAsia="en-US"/>
        </w:rPr>
      </w:pPr>
      <w:r w:rsidRPr="00711AAC">
        <w:rPr>
          <w:rFonts w:ascii="Athelas" w:eastAsia="Cambria" w:hAnsi="Athelas" w:cs="Arial"/>
          <w:sz w:val="20"/>
          <w:szCs w:val="20"/>
          <w:lang w:eastAsia="en-US"/>
        </w:rPr>
        <w:t>Wer mit einer unmündigen Person von mehr als 16 Jahren, die von ihm durch ein Erziehungs-, Betreuungs- oder Arbeitsverhältnis oder auf andere Weise abhängig ist, eine sexuelle Handlung vornimmt, indem er diese Abhängigkeit ausnützt, wer eine solche Person unter Ausnützung ihrer Abhängigkeit zu einer sexuellen Handlung verleitet, wird mit Freiheitsstrafe bis zu drei Jahren oder Geldstrafe bestraft.</w:t>
      </w:r>
    </w:p>
    <w:p w:rsidR="00EA7DDD" w:rsidRPr="00711AAC" w:rsidRDefault="00EA7DDD" w:rsidP="00EA7DDD">
      <w:pPr>
        <w:ind w:left="142"/>
        <w:rPr>
          <w:rFonts w:ascii="Athelas" w:eastAsia="Cambria" w:hAnsi="Athelas" w:cs="Arial"/>
          <w:sz w:val="20"/>
          <w:szCs w:val="20"/>
          <w:lang w:eastAsia="en-US"/>
        </w:rPr>
      </w:pPr>
    </w:p>
    <w:p w:rsidR="00EA7DDD" w:rsidRPr="00711AAC" w:rsidRDefault="00EA7DDD" w:rsidP="00EA7DDD">
      <w:pPr>
        <w:ind w:left="142"/>
        <w:rPr>
          <w:rFonts w:ascii="Athelas" w:eastAsia="Cambria" w:hAnsi="Athelas" w:cs="Arial"/>
          <w:b/>
          <w:sz w:val="20"/>
          <w:szCs w:val="20"/>
          <w:lang w:eastAsia="en-US"/>
        </w:rPr>
      </w:pPr>
      <w:r w:rsidRPr="00711AAC">
        <w:rPr>
          <w:rFonts w:ascii="Athelas" w:eastAsia="Cambria" w:hAnsi="Athelas" w:cs="Arial"/>
          <w:b/>
          <w:sz w:val="20"/>
          <w:szCs w:val="20"/>
          <w:lang w:eastAsia="en-US"/>
        </w:rPr>
        <w:t>Art. 189 Abs. 1 StGB: Sexuelle Nötigung</w:t>
      </w:r>
    </w:p>
    <w:p w:rsidR="00EA7DDD" w:rsidRPr="00711AAC" w:rsidRDefault="00EA7DDD" w:rsidP="00EA7DDD">
      <w:pPr>
        <w:ind w:left="142"/>
        <w:rPr>
          <w:rFonts w:ascii="Athelas" w:eastAsia="Cambria" w:hAnsi="Athelas" w:cs="Arial"/>
          <w:sz w:val="20"/>
          <w:szCs w:val="20"/>
          <w:lang w:eastAsia="en-US"/>
        </w:rPr>
      </w:pPr>
      <w:r w:rsidRPr="00711AAC">
        <w:rPr>
          <w:rFonts w:ascii="Athelas" w:eastAsia="Cambria" w:hAnsi="Athelas" w:cs="Arial"/>
          <w:sz w:val="20"/>
          <w:szCs w:val="20"/>
          <w:lang w:eastAsia="en-US"/>
        </w:rPr>
        <w:t xml:space="preserve">Wer eine Person zur Duldung einer </w:t>
      </w:r>
      <w:proofErr w:type="spellStart"/>
      <w:r w:rsidRPr="00711AAC">
        <w:rPr>
          <w:rFonts w:ascii="Athelas" w:eastAsia="Cambria" w:hAnsi="Athelas" w:cs="Arial"/>
          <w:sz w:val="20"/>
          <w:szCs w:val="20"/>
          <w:lang w:eastAsia="en-US"/>
        </w:rPr>
        <w:t>beischlafsähnlichen</w:t>
      </w:r>
      <w:proofErr w:type="spellEnd"/>
      <w:r w:rsidRPr="00711AAC">
        <w:rPr>
          <w:rFonts w:ascii="Athelas" w:eastAsia="Cambria" w:hAnsi="Athelas" w:cs="Arial"/>
          <w:sz w:val="20"/>
          <w:szCs w:val="20"/>
          <w:lang w:eastAsia="en-US"/>
        </w:rPr>
        <w:t xml:space="preserve"> oder einer anderen sexuellen Handlung nötigt, namentlich indem er sie bedroht, Gewalt anwendet, sie unter psychischen Druck setzt oder zum Widerstand unfähig macht, wird mit Freiheitsstrafe bis zu zehn Jahren oder Geldstrafe bestraft.</w:t>
      </w:r>
    </w:p>
    <w:p w:rsidR="00EA7DDD" w:rsidRDefault="00EA7DDD" w:rsidP="00EA7DDD">
      <w:pPr>
        <w:ind w:left="142"/>
        <w:rPr>
          <w:rFonts w:ascii="Athelas" w:eastAsia="Cambria" w:hAnsi="Athelas" w:cs="Arial"/>
          <w:sz w:val="20"/>
          <w:szCs w:val="20"/>
          <w:lang w:eastAsia="en-US"/>
        </w:rPr>
      </w:pPr>
    </w:p>
    <w:p w:rsidR="00483098" w:rsidRDefault="00483098" w:rsidP="00EA7DDD">
      <w:pPr>
        <w:ind w:left="142"/>
        <w:rPr>
          <w:rFonts w:ascii="Athelas" w:eastAsia="Cambria" w:hAnsi="Athelas" w:cs="Arial"/>
          <w:sz w:val="20"/>
          <w:szCs w:val="20"/>
          <w:lang w:eastAsia="en-US"/>
        </w:rPr>
      </w:pPr>
    </w:p>
    <w:p w:rsidR="00483098" w:rsidRDefault="00483098" w:rsidP="00EA7DDD">
      <w:pPr>
        <w:ind w:left="142"/>
        <w:rPr>
          <w:rFonts w:ascii="Athelas" w:eastAsia="Cambria" w:hAnsi="Athelas" w:cs="Arial"/>
          <w:sz w:val="20"/>
          <w:szCs w:val="20"/>
          <w:lang w:eastAsia="en-US"/>
        </w:rPr>
      </w:pPr>
    </w:p>
    <w:p w:rsidR="00483098" w:rsidRDefault="00483098" w:rsidP="00EA7DDD">
      <w:pPr>
        <w:ind w:left="142"/>
        <w:rPr>
          <w:rFonts w:ascii="Athelas" w:eastAsia="Cambria" w:hAnsi="Athelas" w:cs="Arial"/>
          <w:sz w:val="20"/>
          <w:szCs w:val="20"/>
          <w:lang w:eastAsia="en-US"/>
        </w:rPr>
      </w:pPr>
    </w:p>
    <w:p w:rsidR="00483098" w:rsidRPr="00711AAC" w:rsidRDefault="00483098" w:rsidP="00EA7DDD">
      <w:pPr>
        <w:ind w:left="142"/>
        <w:rPr>
          <w:rFonts w:ascii="Athelas" w:eastAsia="Cambria" w:hAnsi="Athelas" w:cs="Arial"/>
          <w:sz w:val="20"/>
          <w:szCs w:val="20"/>
          <w:lang w:eastAsia="en-US"/>
        </w:rPr>
      </w:pPr>
    </w:p>
    <w:p w:rsidR="00EA7DDD" w:rsidRPr="00711AAC" w:rsidRDefault="00EA7DDD" w:rsidP="00EA7DDD">
      <w:pPr>
        <w:ind w:left="142"/>
        <w:rPr>
          <w:rFonts w:ascii="Athelas" w:eastAsia="Cambria" w:hAnsi="Athelas" w:cs="Arial"/>
          <w:b/>
          <w:sz w:val="20"/>
          <w:szCs w:val="20"/>
          <w:lang w:eastAsia="en-US"/>
        </w:rPr>
      </w:pPr>
      <w:r w:rsidRPr="00711AAC">
        <w:rPr>
          <w:rFonts w:ascii="Athelas" w:eastAsia="Cambria" w:hAnsi="Athelas" w:cs="Arial"/>
          <w:b/>
          <w:sz w:val="20"/>
          <w:szCs w:val="20"/>
          <w:lang w:eastAsia="en-US"/>
        </w:rPr>
        <w:t>Art. 190 Abs. 1 StGB: Vergewaltigung</w:t>
      </w:r>
    </w:p>
    <w:p w:rsidR="00EA7DDD" w:rsidRPr="00711AAC" w:rsidRDefault="00EA7DDD" w:rsidP="00EA7DDD">
      <w:pPr>
        <w:ind w:left="142"/>
        <w:rPr>
          <w:rFonts w:ascii="Athelas" w:eastAsia="Cambria" w:hAnsi="Athelas" w:cs="Arial"/>
          <w:sz w:val="20"/>
          <w:szCs w:val="20"/>
          <w:lang w:eastAsia="en-US"/>
        </w:rPr>
      </w:pPr>
      <w:r w:rsidRPr="00711AAC">
        <w:rPr>
          <w:rFonts w:ascii="Athelas" w:eastAsia="Cambria" w:hAnsi="Athelas" w:cs="Arial"/>
          <w:sz w:val="20"/>
          <w:szCs w:val="20"/>
          <w:lang w:eastAsia="en-US"/>
        </w:rPr>
        <w:t>Wer eine Person weiblichen Geschlechts zur Duldung des Beischlafs nötigt, namentlich indem er sie bedroht, Gewalt anwendet, sie unter psychischen Druck setzt oder zum Widerstand unfähig macht, wird mit Freiheitsstrafe von einem Jahr bis zu zehn Jahren bestraft.</w:t>
      </w:r>
    </w:p>
    <w:p w:rsidR="00EA7DDD" w:rsidRPr="00711AAC" w:rsidRDefault="00EA7DDD" w:rsidP="00EA7DDD">
      <w:pPr>
        <w:ind w:left="142"/>
        <w:rPr>
          <w:rFonts w:ascii="Athelas" w:eastAsia="Cambria" w:hAnsi="Athelas" w:cs="Arial"/>
          <w:sz w:val="20"/>
          <w:szCs w:val="20"/>
          <w:lang w:eastAsia="en-US"/>
        </w:rPr>
      </w:pPr>
    </w:p>
    <w:p w:rsidR="00EA7DDD" w:rsidRPr="00711AAC" w:rsidRDefault="00EA7DDD" w:rsidP="00EA7DDD">
      <w:pPr>
        <w:ind w:left="142"/>
        <w:rPr>
          <w:rFonts w:ascii="Athelas" w:eastAsia="Cambria" w:hAnsi="Athelas" w:cs="Arial"/>
          <w:b/>
          <w:sz w:val="20"/>
          <w:szCs w:val="20"/>
          <w:lang w:eastAsia="en-US"/>
        </w:rPr>
      </w:pPr>
      <w:r w:rsidRPr="00711AAC">
        <w:rPr>
          <w:rFonts w:ascii="Athelas" w:eastAsia="Cambria" w:hAnsi="Athelas" w:cs="Arial"/>
          <w:b/>
          <w:sz w:val="20"/>
          <w:szCs w:val="20"/>
          <w:lang w:eastAsia="en-US"/>
        </w:rPr>
        <w:t>Art. 191 StGB: Schändung</w:t>
      </w:r>
    </w:p>
    <w:p w:rsidR="00EA7DDD" w:rsidRPr="00711AAC" w:rsidRDefault="00EA7DDD" w:rsidP="00EA7DDD">
      <w:pPr>
        <w:ind w:left="142"/>
        <w:rPr>
          <w:rFonts w:ascii="Athelas" w:eastAsia="Cambria" w:hAnsi="Athelas" w:cs="Arial"/>
          <w:sz w:val="20"/>
          <w:szCs w:val="20"/>
          <w:lang w:eastAsia="en-US"/>
        </w:rPr>
      </w:pPr>
      <w:r w:rsidRPr="00711AAC">
        <w:rPr>
          <w:rFonts w:ascii="Athelas" w:eastAsia="Cambria" w:hAnsi="Athelas" w:cs="Arial"/>
          <w:sz w:val="20"/>
          <w:szCs w:val="20"/>
          <w:lang w:eastAsia="en-US"/>
        </w:rPr>
        <w:t xml:space="preserve">Wer eine urteilsunfähige oder eine zum Widerstand unfähige Person in Kenntnis ihres Zustandes zum Beischlaf, zu einer </w:t>
      </w:r>
      <w:proofErr w:type="spellStart"/>
      <w:r w:rsidRPr="00711AAC">
        <w:rPr>
          <w:rFonts w:ascii="Athelas" w:eastAsia="Cambria" w:hAnsi="Athelas" w:cs="Arial"/>
          <w:sz w:val="20"/>
          <w:szCs w:val="20"/>
          <w:lang w:eastAsia="en-US"/>
        </w:rPr>
        <w:t>beischlafsähnlichen</w:t>
      </w:r>
      <w:proofErr w:type="spellEnd"/>
      <w:r w:rsidRPr="00711AAC">
        <w:rPr>
          <w:rFonts w:ascii="Athelas" w:eastAsia="Cambria" w:hAnsi="Athelas" w:cs="Arial"/>
          <w:sz w:val="20"/>
          <w:szCs w:val="20"/>
          <w:lang w:eastAsia="en-US"/>
        </w:rPr>
        <w:t xml:space="preserve"> oder einer anderen sexuellen Handlung missbraucht, wird mit Freiheitsstrafe bis zu zehn Jahren oder Geldstrafe bestraft.</w:t>
      </w:r>
    </w:p>
    <w:p w:rsidR="00EA7DDD" w:rsidRPr="00711AAC" w:rsidRDefault="00EA7DDD" w:rsidP="00EA7DDD">
      <w:pPr>
        <w:ind w:left="142"/>
        <w:rPr>
          <w:rFonts w:ascii="Athelas" w:eastAsia="Cambria" w:hAnsi="Athelas" w:cs="Arial"/>
          <w:sz w:val="20"/>
          <w:szCs w:val="20"/>
          <w:lang w:eastAsia="en-US"/>
        </w:rPr>
      </w:pPr>
    </w:p>
    <w:p w:rsidR="00EA7DDD" w:rsidRPr="00711AAC" w:rsidRDefault="00EA7DDD" w:rsidP="00EA7DDD">
      <w:pPr>
        <w:ind w:left="142"/>
        <w:rPr>
          <w:rFonts w:ascii="Athelas" w:eastAsia="Cambria" w:hAnsi="Athelas" w:cs="Arial"/>
          <w:b/>
          <w:sz w:val="20"/>
          <w:szCs w:val="20"/>
          <w:lang w:eastAsia="en-US"/>
        </w:rPr>
      </w:pPr>
      <w:r w:rsidRPr="00711AAC">
        <w:rPr>
          <w:rFonts w:ascii="Athelas" w:eastAsia="Cambria" w:hAnsi="Athelas" w:cs="Arial"/>
          <w:b/>
          <w:sz w:val="20"/>
          <w:szCs w:val="20"/>
          <w:lang w:eastAsia="en-US"/>
        </w:rPr>
        <w:t>Art. 197 Abs. 1 StGB: Pornografie</w:t>
      </w:r>
    </w:p>
    <w:p w:rsidR="00EA7DDD" w:rsidRPr="00711AAC" w:rsidRDefault="00EA7DDD" w:rsidP="00EA7DDD">
      <w:pPr>
        <w:ind w:left="142"/>
        <w:rPr>
          <w:rFonts w:ascii="Athelas" w:eastAsia="Cambria" w:hAnsi="Athelas" w:cs="Arial"/>
          <w:sz w:val="20"/>
          <w:szCs w:val="20"/>
          <w:lang w:eastAsia="en-US"/>
        </w:rPr>
      </w:pPr>
      <w:r w:rsidRPr="00711AAC">
        <w:rPr>
          <w:rFonts w:ascii="Athelas" w:eastAsia="Cambria" w:hAnsi="Athelas" w:cs="Arial"/>
          <w:sz w:val="20"/>
          <w:szCs w:val="20"/>
          <w:lang w:eastAsia="en-US"/>
        </w:rPr>
        <w:t>Wer pornografische Schriften, Ton- oder Bildaufnahmen, Abbildungen, andere Gegenstände solcher Art oder pornografische Vorführungen einer Person unter 16 Jahren anbietet, zeigt, überlässt, zugänglich macht oder durch Radio oder Fernsehen verbreitet, wird mit Freiheitsstrafe bis zu drei Jahren oder Geldstrafe bestraft.</w:t>
      </w:r>
    </w:p>
    <w:p w:rsidR="00EA7DDD" w:rsidRPr="00711AAC" w:rsidRDefault="00EA7DDD" w:rsidP="00EA7DDD">
      <w:pPr>
        <w:ind w:left="142"/>
        <w:rPr>
          <w:rFonts w:ascii="Athelas" w:eastAsia="Cambria" w:hAnsi="Athelas" w:cs="Arial"/>
          <w:sz w:val="20"/>
          <w:szCs w:val="20"/>
          <w:lang w:eastAsia="en-US"/>
        </w:rPr>
      </w:pPr>
    </w:p>
    <w:p w:rsidR="00EA7DDD" w:rsidRPr="00711AAC" w:rsidRDefault="00EA7DDD" w:rsidP="00EA7DDD">
      <w:pPr>
        <w:ind w:left="142"/>
        <w:rPr>
          <w:rFonts w:ascii="Athelas" w:eastAsia="Cambria" w:hAnsi="Athelas" w:cs="Arial"/>
          <w:b/>
          <w:sz w:val="20"/>
          <w:szCs w:val="20"/>
          <w:lang w:eastAsia="en-US"/>
        </w:rPr>
      </w:pPr>
      <w:r w:rsidRPr="00711AAC">
        <w:rPr>
          <w:rFonts w:ascii="Athelas" w:eastAsia="Cambria" w:hAnsi="Athelas" w:cs="Arial"/>
          <w:b/>
          <w:sz w:val="20"/>
          <w:szCs w:val="20"/>
          <w:lang w:eastAsia="en-US"/>
        </w:rPr>
        <w:t>Art. 198 StGB: Übertretungen gegen die sexuelle Integrität, sexuelle Belästigungen</w:t>
      </w:r>
    </w:p>
    <w:p w:rsidR="00EA7DDD" w:rsidRPr="00711AAC" w:rsidRDefault="00EA7DDD" w:rsidP="00EA7DDD">
      <w:pPr>
        <w:ind w:left="142"/>
        <w:rPr>
          <w:rFonts w:ascii="Athelas" w:eastAsia="Cambria" w:hAnsi="Athelas" w:cs="Arial"/>
          <w:sz w:val="20"/>
          <w:szCs w:val="20"/>
          <w:lang w:eastAsia="en-US"/>
        </w:rPr>
      </w:pPr>
      <w:r w:rsidRPr="00711AAC">
        <w:rPr>
          <w:rFonts w:ascii="Athelas" w:eastAsia="Cambria" w:hAnsi="Athelas" w:cs="Arial"/>
          <w:sz w:val="20"/>
          <w:szCs w:val="20"/>
          <w:lang w:eastAsia="en-US"/>
        </w:rPr>
        <w:t>Wer vor jemandem, der dies nicht erwartet, eine sexuelle Handlung vornimmt und dadurch Ärgernis erregt, wer jemanden tätlich oder in grober Weise durch Worte sexuell belästigt, wird, auf Antrag, mit Busse bestraft.</w:t>
      </w:r>
    </w:p>
    <w:p w:rsidR="00483098" w:rsidRDefault="00483098" w:rsidP="00EA7DDD">
      <w:pPr>
        <w:tabs>
          <w:tab w:val="left" w:pos="680"/>
        </w:tabs>
        <w:ind w:left="142"/>
        <w:rPr>
          <w:rFonts w:ascii="Athelas" w:hAnsi="Athelas" w:cs="Arial"/>
          <w:sz w:val="20"/>
          <w:szCs w:val="20"/>
        </w:rPr>
      </w:pPr>
    </w:p>
    <w:p w:rsidR="00483098" w:rsidRDefault="00483098" w:rsidP="00EA7DDD">
      <w:pPr>
        <w:tabs>
          <w:tab w:val="left" w:pos="680"/>
        </w:tabs>
        <w:ind w:left="142"/>
        <w:rPr>
          <w:rFonts w:ascii="Athelas" w:hAnsi="Athelas" w:cs="Arial"/>
          <w:sz w:val="20"/>
          <w:szCs w:val="20"/>
        </w:rPr>
      </w:pPr>
    </w:p>
    <w:p w:rsidR="00483098" w:rsidRDefault="00483098" w:rsidP="00EA7DDD">
      <w:pPr>
        <w:tabs>
          <w:tab w:val="left" w:pos="680"/>
        </w:tabs>
        <w:ind w:left="142"/>
        <w:rPr>
          <w:rFonts w:ascii="Athelas" w:hAnsi="Athelas" w:cs="Arial"/>
          <w:sz w:val="20"/>
          <w:szCs w:val="20"/>
        </w:rPr>
      </w:pPr>
    </w:p>
    <w:p w:rsidR="00483098" w:rsidRDefault="00483098" w:rsidP="00EA7DDD">
      <w:pPr>
        <w:tabs>
          <w:tab w:val="left" w:pos="680"/>
        </w:tabs>
        <w:ind w:left="142"/>
        <w:rPr>
          <w:rFonts w:ascii="Athelas" w:hAnsi="Athelas" w:cs="Arial"/>
          <w:sz w:val="20"/>
          <w:szCs w:val="20"/>
        </w:rPr>
      </w:pPr>
    </w:p>
    <w:p w:rsidR="00483098" w:rsidRDefault="00483098" w:rsidP="00EA7DDD">
      <w:pPr>
        <w:tabs>
          <w:tab w:val="left" w:pos="680"/>
        </w:tabs>
        <w:ind w:left="142"/>
        <w:rPr>
          <w:rFonts w:ascii="Athelas" w:hAnsi="Athelas" w:cs="Arial"/>
          <w:sz w:val="20"/>
          <w:szCs w:val="20"/>
        </w:rPr>
      </w:pPr>
    </w:p>
    <w:p w:rsidR="00483098" w:rsidRDefault="00483098" w:rsidP="00EA7DDD">
      <w:pPr>
        <w:tabs>
          <w:tab w:val="left" w:pos="680"/>
        </w:tabs>
        <w:ind w:left="142"/>
        <w:rPr>
          <w:rFonts w:ascii="Athelas" w:hAnsi="Athelas" w:cs="Arial"/>
          <w:sz w:val="20"/>
          <w:szCs w:val="20"/>
        </w:rPr>
      </w:pPr>
    </w:p>
    <w:p w:rsidR="00483098" w:rsidRDefault="00483098" w:rsidP="00EA7DDD">
      <w:pPr>
        <w:tabs>
          <w:tab w:val="left" w:pos="680"/>
        </w:tabs>
        <w:ind w:left="142"/>
        <w:rPr>
          <w:rFonts w:ascii="Athelas" w:hAnsi="Athelas" w:cs="Arial"/>
          <w:sz w:val="20"/>
          <w:szCs w:val="20"/>
        </w:rPr>
      </w:pPr>
    </w:p>
    <w:p w:rsidR="00483098" w:rsidRDefault="00483098" w:rsidP="00EA7DDD">
      <w:pPr>
        <w:tabs>
          <w:tab w:val="left" w:pos="680"/>
        </w:tabs>
        <w:ind w:left="142"/>
        <w:rPr>
          <w:rFonts w:ascii="Athelas" w:hAnsi="Athelas" w:cs="Arial"/>
          <w:sz w:val="20"/>
          <w:szCs w:val="20"/>
        </w:rPr>
      </w:pPr>
    </w:p>
    <w:p w:rsidR="00483098" w:rsidRDefault="00483098" w:rsidP="00EA7DDD">
      <w:pPr>
        <w:tabs>
          <w:tab w:val="left" w:pos="680"/>
        </w:tabs>
        <w:ind w:left="142"/>
        <w:rPr>
          <w:rFonts w:ascii="Athelas" w:hAnsi="Athelas" w:cs="Arial"/>
          <w:sz w:val="20"/>
          <w:szCs w:val="20"/>
        </w:rPr>
      </w:pPr>
    </w:p>
    <w:p w:rsidR="00483098" w:rsidRDefault="00EA7DDD" w:rsidP="00483098">
      <w:pPr>
        <w:tabs>
          <w:tab w:val="left" w:pos="680"/>
        </w:tabs>
        <w:rPr>
          <w:rFonts w:ascii="Athelas" w:hAnsi="Athelas" w:cs="Arial"/>
          <w:sz w:val="20"/>
          <w:szCs w:val="20"/>
        </w:rPr>
      </w:pPr>
      <w:r w:rsidRPr="00711AAC">
        <w:rPr>
          <w:rFonts w:ascii="Athelas" w:hAnsi="Athelas" w:cs="Arial"/>
          <w:b/>
          <w:bCs/>
          <w:sz w:val="20"/>
          <w:szCs w:val="20"/>
        </w:rPr>
        <w:t xml:space="preserve">Art 173 </w:t>
      </w:r>
      <w:r w:rsidRPr="00711AAC">
        <w:rPr>
          <w:rFonts w:ascii="Athelas" w:eastAsia="Cambria" w:hAnsi="Athelas" w:cs="Arial"/>
          <w:b/>
          <w:sz w:val="20"/>
          <w:szCs w:val="20"/>
          <w:lang w:eastAsia="en-US"/>
        </w:rPr>
        <w:t xml:space="preserve">StGB: </w:t>
      </w:r>
      <w:r w:rsidRPr="00711AAC">
        <w:rPr>
          <w:rFonts w:ascii="Athelas" w:hAnsi="Athelas" w:cs="Arial"/>
          <w:b/>
          <w:bCs/>
          <w:sz w:val="20"/>
          <w:szCs w:val="20"/>
        </w:rPr>
        <w:t>Üble Nachrede</w:t>
      </w:r>
    </w:p>
    <w:p w:rsidR="00EA7DDD" w:rsidRPr="00711AAC" w:rsidRDefault="00EA7DDD" w:rsidP="00483098">
      <w:pPr>
        <w:tabs>
          <w:tab w:val="left" w:pos="680"/>
        </w:tabs>
        <w:rPr>
          <w:rFonts w:ascii="Athelas" w:hAnsi="Athelas" w:cs="Arial"/>
          <w:sz w:val="20"/>
          <w:szCs w:val="20"/>
        </w:rPr>
      </w:pPr>
      <w:r w:rsidRPr="00711AAC">
        <w:rPr>
          <w:rFonts w:ascii="Athelas" w:hAnsi="Athelas" w:cs="Arial"/>
          <w:sz w:val="20"/>
          <w:szCs w:val="20"/>
        </w:rPr>
        <w:t xml:space="preserve">Wer jemanden bei einem andern eines unehrenhaften Verhaltens oder anderer Tatsachen, </w:t>
      </w:r>
      <w:proofErr w:type="spellStart"/>
      <w:r w:rsidRPr="00711AAC">
        <w:rPr>
          <w:rFonts w:ascii="Athelas" w:hAnsi="Athelas" w:cs="Arial"/>
          <w:sz w:val="20"/>
          <w:szCs w:val="20"/>
        </w:rPr>
        <w:t>digeeignet</w:t>
      </w:r>
      <w:proofErr w:type="spellEnd"/>
      <w:r w:rsidRPr="00711AAC">
        <w:rPr>
          <w:rFonts w:ascii="Athelas" w:hAnsi="Athelas" w:cs="Arial"/>
          <w:sz w:val="20"/>
          <w:szCs w:val="20"/>
        </w:rPr>
        <w:t xml:space="preserve"> sind, seinen Ruf zu schädigen, beschuldigt oder verdächtigt, wer eine solche Beschuldigung oder Verdächtigung </w:t>
      </w:r>
      <w:proofErr w:type="gramStart"/>
      <w:r w:rsidRPr="00711AAC">
        <w:rPr>
          <w:rFonts w:ascii="Athelas" w:hAnsi="Athelas" w:cs="Arial"/>
          <w:sz w:val="20"/>
          <w:szCs w:val="20"/>
        </w:rPr>
        <w:t>weiterverbreitet</w:t>
      </w:r>
      <w:proofErr w:type="gramEnd"/>
      <w:r w:rsidRPr="00711AAC">
        <w:rPr>
          <w:rFonts w:ascii="Athelas" w:hAnsi="Athelas" w:cs="Arial"/>
          <w:sz w:val="20"/>
          <w:szCs w:val="20"/>
        </w:rPr>
        <w:t xml:space="preserve">, wird, auf Antrag, mit Geldstrafe bestraft. Beweist der Beschuldigte, dass die von ihm vorgebrachte oder weiterverbreitete </w:t>
      </w:r>
      <w:proofErr w:type="spellStart"/>
      <w:r w:rsidRPr="00711AAC">
        <w:rPr>
          <w:rFonts w:ascii="Athelas" w:hAnsi="Athelas" w:cs="Arial"/>
          <w:sz w:val="20"/>
          <w:szCs w:val="20"/>
        </w:rPr>
        <w:t>Äusserung</w:t>
      </w:r>
      <w:proofErr w:type="spellEnd"/>
      <w:r w:rsidRPr="00711AAC">
        <w:rPr>
          <w:rFonts w:ascii="Athelas" w:hAnsi="Athelas" w:cs="Arial"/>
          <w:sz w:val="20"/>
          <w:szCs w:val="20"/>
        </w:rPr>
        <w:t xml:space="preserve"> der Wahrheit entspricht, oder dass er ernsthafte Gründe hatte, sie in guten Treuen für wahr zu halten, so ist er nicht strafbar. Der Beschuldigte wird zum Beweis nicht zugelassen und ist strafbar für </w:t>
      </w:r>
      <w:proofErr w:type="spellStart"/>
      <w:r w:rsidRPr="00711AAC">
        <w:rPr>
          <w:rFonts w:ascii="Athelas" w:hAnsi="Athelas" w:cs="Arial"/>
          <w:sz w:val="20"/>
          <w:szCs w:val="20"/>
        </w:rPr>
        <w:t>Äusserungen</w:t>
      </w:r>
      <w:proofErr w:type="spellEnd"/>
      <w:r w:rsidRPr="00711AAC">
        <w:rPr>
          <w:rFonts w:ascii="Athelas" w:hAnsi="Athelas" w:cs="Arial"/>
          <w:sz w:val="20"/>
          <w:szCs w:val="20"/>
        </w:rPr>
        <w:t xml:space="preserve">, die ohne Wahrung öffentlicher Interessen oder sonst wie ohne begründete Veranlassung, vorwiegend in der Absicht vorgebracht oder verbreitet werden, jemandem Übles vorzuwerfen, insbesondere, wenn sich die </w:t>
      </w:r>
      <w:proofErr w:type="spellStart"/>
      <w:r w:rsidRPr="00711AAC">
        <w:rPr>
          <w:rFonts w:ascii="Athelas" w:hAnsi="Athelas" w:cs="Arial"/>
          <w:sz w:val="20"/>
          <w:szCs w:val="20"/>
        </w:rPr>
        <w:t>Äusserungen</w:t>
      </w:r>
      <w:proofErr w:type="spellEnd"/>
      <w:r w:rsidRPr="00711AAC">
        <w:rPr>
          <w:rFonts w:ascii="Athelas" w:hAnsi="Athelas" w:cs="Arial"/>
          <w:sz w:val="20"/>
          <w:szCs w:val="20"/>
        </w:rPr>
        <w:t xml:space="preserve"> auf das Privat- oder Familienleben beziehen. Nimmt der Täter seine </w:t>
      </w:r>
      <w:proofErr w:type="spellStart"/>
      <w:r w:rsidRPr="00711AAC">
        <w:rPr>
          <w:rFonts w:ascii="Athelas" w:hAnsi="Athelas" w:cs="Arial"/>
          <w:sz w:val="20"/>
          <w:szCs w:val="20"/>
        </w:rPr>
        <w:t>Äusserung</w:t>
      </w:r>
      <w:proofErr w:type="spellEnd"/>
      <w:r w:rsidRPr="00711AAC">
        <w:rPr>
          <w:rFonts w:ascii="Athelas" w:hAnsi="Athelas" w:cs="Arial"/>
          <w:sz w:val="20"/>
          <w:szCs w:val="20"/>
        </w:rPr>
        <w:t xml:space="preserve"> als unwahr zurück, so kann er milder bestraft oder ganz von Strafe befreit werden. </w:t>
      </w:r>
    </w:p>
    <w:p w:rsidR="00EA7DDD" w:rsidRPr="00711AAC" w:rsidRDefault="00EA7DDD" w:rsidP="00EA7DDD">
      <w:pPr>
        <w:ind w:left="142"/>
        <w:rPr>
          <w:rFonts w:ascii="Athelas" w:hAnsi="Athelas" w:cs="Arial"/>
          <w:sz w:val="20"/>
          <w:szCs w:val="20"/>
        </w:rPr>
      </w:pPr>
      <w:r w:rsidRPr="00711AAC">
        <w:rPr>
          <w:rFonts w:ascii="Athelas" w:hAnsi="Athelas" w:cs="Arial"/>
          <w:b/>
          <w:bCs/>
          <w:sz w:val="20"/>
          <w:szCs w:val="20"/>
        </w:rPr>
        <w:br/>
      </w:r>
      <w:bookmarkStart w:id="2" w:name="L69405"/>
      <w:bookmarkEnd w:id="2"/>
      <w:r w:rsidRPr="00711AAC">
        <w:rPr>
          <w:rFonts w:ascii="Athelas" w:hAnsi="Athelas" w:cs="Arial"/>
          <w:b/>
          <w:bCs/>
          <w:sz w:val="20"/>
          <w:szCs w:val="20"/>
        </w:rPr>
        <w:t xml:space="preserve">Art. 174 </w:t>
      </w:r>
      <w:r w:rsidRPr="00711AAC">
        <w:rPr>
          <w:rFonts w:ascii="Athelas" w:eastAsia="Cambria" w:hAnsi="Athelas" w:cs="Arial"/>
          <w:b/>
          <w:sz w:val="20"/>
          <w:szCs w:val="20"/>
          <w:lang w:eastAsia="en-US"/>
        </w:rPr>
        <w:t xml:space="preserve">StGB: </w:t>
      </w:r>
      <w:r w:rsidRPr="00711AAC">
        <w:rPr>
          <w:rFonts w:ascii="Athelas" w:hAnsi="Athelas" w:cs="Arial"/>
          <w:b/>
          <w:bCs/>
          <w:sz w:val="20"/>
          <w:szCs w:val="20"/>
        </w:rPr>
        <w:t>Verleumdung</w:t>
      </w:r>
    </w:p>
    <w:p w:rsidR="00EA7DDD" w:rsidRPr="00711AAC" w:rsidRDefault="00EA7DDD" w:rsidP="00EA7DDD">
      <w:pPr>
        <w:tabs>
          <w:tab w:val="left" w:pos="175"/>
        </w:tabs>
        <w:ind w:left="142"/>
        <w:rPr>
          <w:rFonts w:ascii="Athelas" w:hAnsi="Athelas" w:cs="Arial"/>
          <w:sz w:val="20"/>
          <w:szCs w:val="20"/>
        </w:rPr>
      </w:pPr>
      <w:r w:rsidRPr="00711AAC">
        <w:rPr>
          <w:rFonts w:ascii="Athelas" w:hAnsi="Athelas" w:cs="Arial"/>
          <w:sz w:val="20"/>
          <w:szCs w:val="20"/>
        </w:rPr>
        <w:t xml:space="preserve">Wer jemanden wider besseres Wissen bei einem andern eines unehrenhaften Verhaltens oder anderer Tatsachen, die geeignet sind, seinen Ruf zu schädigen, beschuldigt oder verdächtigt, wer eine solche Beschuldigung oder Verdächtigung wider besseres Wissen verbreitet. wird, auf Antrag, mit Freiheitsstrafe bis zu drei Jahren oder Geldstrafe bestraft. Ist der Täter </w:t>
      </w:r>
      <w:proofErr w:type="spellStart"/>
      <w:r w:rsidRPr="00711AAC">
        <w:rPr>
          <w:rFonts w:ascii="Athelas" w:hAnsi="Athelas" w:cs="Arial"/>
          <w:sz w:val="20"/>
          <w:szCs w:val="20"/>
        </w:rPr>
        <w:t>planmässig</w:t>
      </w:r>
      <w:proofErr w:type="spellEnd"/>
      <w:r w:rsidRPr="00711AAC">
        <w:rPr>
          <w:rFonts w:ascii="Athelas" w:hAnsi="Athelas" w:cs="Arial"/>
          <w:sz w:val="20"/>
          <w:szCs w:val="20"/>
        </w:rPr>
        <w:t xml:space="preserve"> darauf ausgegangen, den guten Ruf einer Person zu untergraben, so wird er mit Freiheitsstrafe bis zu drei Jahren oder mit Geldstrafe nicht unter 30 Tagessätzen bestraft.</w:t>
      </w:r>
    </w:p>
    <w:p w:rsidR="00EA7DDD" w:rsidRPr="00711AAC" w:rsidRDefault="00EA7DDD" w:rsidP="00EA7DDD">
      <w:pPr>
        <w:ind w:left="142"/>
        <w:rPr>
          <w:rFonts w:ascii="Athelas" w:hAnsi="Athelas"/>
        </w:rPr>
      </w:pPr>
    </w:p>
    <w:p w:rsidR="00EA7DDD" w:rsidRPr="00384517" w:rsidRDefault="00EA7DDD" w:rsidP="00EA7DDD">
      <w:pPr>
        <w:ind w:left="142"/>
        <w:rPr>
          <w:rFonts w:ascii="Athelas" w:hAnsi="Athelas"/>
        </w:rPr>
      </w:pPr>
    </w:p>
    <w:p w:rsidR="00F12852" w:rsidRPr="00F12852" w:rsidRDefault="00F12852" w:rsidP="00EA7DDD">
      <w:pPr>
        <w:ind w:left="142"/>
        <w:rPr>
          <w:rFonts w:ascii="Athelas" w:hAnsi="Athelas"/>
        </w:rPr>
      </w:pPr>
    </w:p>
    <w:p w:rsidR="00F12852" w:rsidRPr="00F12852" w:rsidRDefault="00F12852" w:rsidP="00EA7DDD">
      <w:pPr>
        <w:ind w:left="142"/>
        <w:rPr>
          <w:rFonts w:ascii="Athelas" w:hAnsi="Athelas"/>
        </w:rPr>
      </w:pPr>
    </w:p>
    <w:p w:rsidR="00F12852" w:rsidRPr="00F12852" w:rsidRDefault="00F12852" w:rsidP="00EA7DDD">
      <w:pPr>
        <w:ind w:left="142"/>
        <w:rPr>
          <w:rFonts w:ascii="Athelas" w:hAnsi="Athelas"/>
        </w:rPr>
      </w:pPr>
    </w:p>
    <w:p w:rsidR="00F12852" w:rsidRPr="00F12852" w:rsidRDefault="00F12852" w:rsidP="00EA7DDD">
      <w:pPr>
        <w:ind w:left="142"/>
        <w:rPr>
          <w:rFonts w:ascii="Athelas" w:hAnsi="Athelas"/>
        </w:rPr>
      </w:pPr>
    </w:p>
    <w:p w:rsidR="00F12852" w:rsidRPr="00F12852" w:rsidRDefault="00F12852" w:rsidP="00A61C77">
      <w:pPr>
        <w:rPr>
          <w:rFonts w:ascii="Athelas" w:hAnsi="Athelas"/>
        </w:rPr>
      </w:pPr>
    </w:p>
    <w:sectPr w:rsidR="00F12852" w:rsidRPr="00F12852" w:rsidSect="00EA7DDD">
      <w:footerReference w:type="default" r:id="rId20"/>
      <w:pgSz w:w="16840" w:h="11900" w:orient="landscape"/>
      <w:pgMar w:top="857" w:right="1134" w:bottom="1417" w:left="1417" w:header="708" w:footer="708"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0582" w:rsidRDefault="00290582" w:rsidP="00F12852">
      <w:r>
        <w:separator/>
      </w:r>
    </w:p>
  </w:endnote>
  <w:endnote w:type="continuationSeparator" w:id="0">
    <w:p w:rsidR="00290582" w:rsidRDefault="00290582" w:rsidP="00F12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panose1 w:val="02000503000000020003"/>
    <w:charset w:val="4D"/>
    <w:family w:val="auto"/>
    <w:pitch w:val="variable"/>
    <w:sig w:usb0="A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852" w:rsidRDefault="00F12852">
    <w:pPr>
      <w:pStyle w:val="Fuzeile"/>
    </w:pPr>
    <w:r w:rsidRPr="00F12852">
      <w:rPr>
        <w:noProof/>
      </w:rPr>
      <mc:AlternateContent>
        <mc:Choice Requires="wps">
          <w:drawing>
            <wp:anchor distT="0" distB="0" distL="114300" distR="114300" simplePos="0" relativeHeight="251659264" behindDoc="0" locked="0" layoutInCell="1" allowOverlap="1" wp14:anchorId="3DC94247" wp14:editId="6D006439">
              <wp:simplePos x="0" y="0"/>
              <wp:positionH relativeFrom="column">
                <wp:posOffset>-844550</wp:posOffset>
              </wp:positionH>
              <wp:positionV relativeFrom="paragraph">
                <wp:posOffset>-731520</wp:posOffset>
              </wp:positionV>
              <wp:extent cx="10568940" cy="1729105"/>
              <wp:effectExtent l="0" t="0" r="0" b="0"/>
              <wp:wrapNone/>
              <wp:docPr id="4" name="Textfeld 4"/>
              <wp:cNvGraphicFramePr/>
              <a:graphic xmlns:a="http://schemas.openxmlformats.org/drawingml/2006/main">
                <a:graphicData uri="http://schemas.microsoft.com/office/word/2010/wordprocessingShape">
                  <wps:wsp>
                    <wps:cNvSpPr txBox="1"/>
                    <wps:spPr>
                      <a:xfrm>
                        <a:off x="0" y="0"/>
                        <a:ext cx="10568940" cy="1729105"/>
                      </a:xfrm>
                      <a:prstGeom prst="rect">
                        <a:avLst/>
                      </a:prstGeom>
                      <a:solidFill>
                        <a:schemeClr val="lt1"/>
                      </a:solidFill>
                      <a:ln w="6350">
                        <a:noFill/>
                      </a:ln>
                    </wps:spPr>
                    <wps:txbx>
                      <w:txbxContent>
                        <w:p w:rsidR="00F12852" w:rsidRDefault="00F12852" w:rsidP="00F12852">
                          <w:r>
                            <w:rPr>
                              <w:noProof/>
                            </w:rPr>
                            <w:drawing>
                              <wp:inline distT="0" distB="0" distL="0" distR="0" wp14:anchorId="6AB0F3F9" wp14:editId="218C7C50">
                                <wp:extent cx="11538857" cy="1197610"/>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hmen_violett.png"/>
                                        <pic:cNvPicPr/>
                                      </pic:nvPicPr>
                                      <pic:blipFill rotWithShape="1">
                                        <a:blip r:embed="rId1">
                                          <a:duotone>
                                            <a:schemeClr val="accent2">
                                              <a:shade val="45000"/>
                                              <a:satMod val="135000"/>
                                            </a:schemeClr>
                                            <a:prstClr val="white"/>
                                          </a:duotone>
                                          <a:extLst>
                                            <a:ext uri="{28A0092B-C50C-407E-A947-70E740481C1C}">
                                              <a14:useLocalDpi xmlns:a14="http://schemas.microsoft.com/office/drawing/2010/main" val="0"/>
                                            </a:ext>
                                          </a:extLst>
                                        </a:blip>
                                        <a:srcRect b="42147"/>
                                        <a:stretch/>
                                      </pic:blipFill>
                                      <pic:spPr bwMode="auto">
                                        <a:xfrm>
                                          <a:off x="0" y="0"/>
                                          <a:ext cx="11778736" cy="12225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94247" id="_x0000_t202" coordsize="21600,21600" o:spt="202" path="m,l,21600r21600,l21600,xe">
              <v:stroke joinstyle="miter"/>
              <v:path gradientshapeok="t" o:connecttype="rect"/>
            </v:shapetype>
            <v:shape id="Textfeld 4" o:spid="_x0000_s1029" type="#_x0000_t202" style="position:absolute;margin-left:-66.5pt;margin-top:-57.6pt;width:832.2pt;height:1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z8vQgIAAHsEAAAOAAAAZHJzL2Uyb0RvYy54bWysVMGO2jAQvVfqP1i+lwQK7BIRVpQVVSW0&#13;&#10;uxJUezaOTSI5Htc2JPTrO3YCS7c9Vb04Y8/4eea9mcwf2lqRk7CuAp3T4SClRGgORaUPOf2+W3+6&#13;&#10;p8R5pgumQIucnoWjD4uPH+aNycQISlCFsARBtMsak9PSe5MlieOlqJkbgBEanRJszTxu7SEpLGsQ&#13;&#10;vVbJKE2nSQO2MBa4cA5PHzsnXUR8KQX3z1I64YnKKebm42rjug9rspiz7GCZKSvep8H+IYuaVRof&#13;&#10;vUI9Ms/I0VZ/QNUVt+BA+gGHOgEpKy5iDVjNMH1XzbZkRsRakBxnrjS5/wfLn04vllRFTseUaFaj&#13;&#10;RDvReilUQcaBnca4DIO2BsN8+wVaVPly7vAwFN1KW4cvlkPQjzyfr9wiGOHhUjqZ3s/G6OPoHN6N&#13;&#10;ZngSgJK3+8Y6/1VATYKRU4vqRVLZaeN8F3oJCc85UFWxrpSKm9AxYqUsOTHUWvmYJYL/FqU0aXI6&#13;&#10;/TxJI7CGcL1DVhpzCdV2VQXLt/u2p2APxRkZsNB1kDN8XWGSG+b8C7PYMlgYjoF/xkUqwEegtygp&#13;&#10;wf7823mIRyXRS0mDLZhT9+PIrKBEfdOo8Ww4Dnz5uBlP7ka4sbee/a1HH+sVYOVDHDjDoxnivbqY&#13;&#10;0kL9itOyDK+ii2mOb+fUX8yV7wYDp42L5TIGYZca5jd6a3iADkwHCXbtK7Om18mjxk9waVaWvZOr&#13;&#10;iw03NSyPHmQVtQwEd6z2vGOHx27opzGM0O0+Rr39Mxa/AAAA//8DAFBLAwQUAAYACAAAACEAy+jD&#13;&#10;vecAAAATAQAADwAAAGRycy9kb3ducmV2LnhtbEyPT0/DMAzF70h8h8hIXNCWdqEb6ppOiL8SN9YB&#13;&#10;4pY1pq1onKrJ2vLtSU9wsZ5l+/n9st1kWjZg7xpLEuJlBAyptLqhSsKheFzcAHNekVatJZTwgw52&#13;&#10;+flZplJtR3rFYe8rFkzIpUpC7X2Xcu7KGo1yS9shhdmX7Y3yoe0rrns1BnPT8lUUrblRDYUPterw&#13;&#10;rsbye38yEj6vqo8XNz29jSIR3cPzUGzedSHl5cV0vw3ldgvM4+T/LmBmCPkhD8GO9kTasVbCIhYi&#13;&#10;EPlZxckK2LyTiPga2HFWmxh4nvH/LPkvAAAA//8DAFBLAQItABQABgAIAAAAIQC2gziS/gAAAOEB&#13;&#10;AAATAAAAAAAAAAAAAAAAAAAAAABbQ29udGVudF9UeXBlc10ueG1sUEsBAi0AFAAGAAgAAAAhADj9&#13;&#10;If/WAAAAlAEAAAsAAAAAAAAAAAAAAAAALwEAAF9yZWxzLy5yZWxzUEsBAi0AFAAGAAgAAAAhALbL&#13;&#10;Py9CAgAAewQAAA4AAAAAAAAAAAAAAAAALgIAAGRycy9lMm9Eb2MueG1sUEsBAi0AFAAGAAgAAAAh&#13;&#10;AMvow73nAAAAEwEAAA8AAAAAAAAAAAAAAAAAnAQAAGRycy9kb3ducmV2LnhtbFBLBQYAAAAABAAE&#13;&#10;APMAAACwBQAAAAA=&#13;&#10;" fillcolor="white [3201]" stroked="f" strokeweight=".5pt">
              <v:textbox>
                <w:txbxContent>
                  <w:p w:rsidR="00F12852" w:rsidRDefault="00F12852" w:rsidP="00F12852">
                    <w:r>
                      <w:rPr>
                        <w:noProof/>
                      </w:rPr>
                      <w:drawing>
                        <wp:inline distT="0" distB="0" distL="0" distR="0" wp14:anchorId="6AB0F3F9" wp14:editId="218C7C50">
                          <wp:extent cx="11538857" cy="1197610"/>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hmen_violett.png"/>
                                  <pic:cNvPicPr/>
                                </pic:nvPicPr>
                                <pic:blipFill rotWithShape="1">
                                  <a:blip r:embed="rId2">
                                    <a:duotone>
                                      <a:schemeClr val="accent2">
                                        <a:shade val="45000"/>
                                        <a:satMod val="135000"/>
                                      </a:schemeClr>
                                      <a:prstClr val="white"/>
                                    </a:duotone>
                                    <a:extLst>
                                      <a:ext uri="{28A0092B-C50C-407E-A947-70E740481C1C}">
                                        <a14:useLocalDpi xmlns:a14="http://schemas.microsoft.com/office/drawing/2010/main" val="0"/>
                                      </a:ext>
                                    </a:extLst>
                                  </a:blip>
                                  <a:srcRect b="42147"/>
                                  <a:stretch/>
                                </pic:blipFill>
                                <pic:spPr bwMode="auto">
                                  <a:xfrm>
                                    <a:off x="0" y="0"/>
                                    <a:ext cx="11778736" cy="122250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12852">
      <w:rPr>
        <w:noProof/>
      </w:rPr>
      <mc:AlternateContent>
        <mc:Choice Requires="wps">
          <w:drawing>
            <wp:anchor distT="0" distB="0" distL="114300" distR="114300" simplePos="0" relativeHeight="251660288" behindDoc="0" locked="0" layoutInCell="1" allowOverlap="1" wp14:anchorId="1E25F377" wp14:editId="30F9DD1F">
              <wp:simplePos x="0" y="0"/>
              <wp:positionH relativeFrom="column">
                <wp:posOffset>7405858</wp:posOffset>
              </wp:positionH>
              <wp:positionV relativeFrom="paragraph">
                <wp:posOffset>-267970</wp:posOffset>
              </wp:positionV>
              <wp:extent cx="3517900" cy="1172210"/>
              <wp:effectExtent l="0" t="0" r="0" b="0"/>
              <wp:wrapNone/>
              <wp:docPr id="9" name="Textfeld 9"/>
              <wp:cNvGraphicFramePr/>
              <a:graphic xmlns:a="http://schemas.openxmlformats.org/drawingml/2006/main">
                <a:graphicData uri="http://schemas.microsoft.com/office/word/2010/wordprocessingShape">
                  <wps:wsp>
                    <wps:cNvSpPr txBox="1"/>
                    <wps:spPr>
                      <a:xfrm>
                        <a:off x="0" y="0"/>
                        <a:ext cx="3517900" cy="1172210"/>
                      </a:xfrm>
                      <a:prstGeom prst="rect">
                        <a:avLst/>
                      </a:prstGeom>
                      <a:noFill/>
                      <a:ln w="6350">
                        <a:noFill/>
                      </a:ln>
                    </wps:spPr>
                    <wps:txbx>
                      <w:txbxContent>
                        <w:p w:rsidR="00F12852" w:rsidRDefault="00F12852" w:rsidP="00F12852">
                          <w:r>
                            <w:rPr>
                              <w:noProof/>
                            </w:rPr>
                            <w:drawing>
                              <wp:inline distT="0" distB="0" distL="0" distR="0" wp14:anchorId="436E0CFD" wp14:editId="6FF5139C">
                                <wp:extent cx="1782918" cy="35780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 Logo RGB weiss.png"/>
                                        <pic:cNvPicPr/>
                                      </pic:nvPicPr>
                                      <pic:blipFill>
                                        <a:blip r:embed="rId3">
                                          <a:extLst>
                                            <a:ext uri="{28A0092B-C50C-407E-A947-70E740481C1C}">
                                              <a14:useLocalDpi xmlns:a14="http://schemas.microsoft.com/office/drawing/2010/main" val="0"/>
                                            </a:ext>
                                          </a:extLst>
                                        </a:blip>
                                        <a:stretch>
                                          <a:fillRect/>
                                        </a:stretch>
                                      </pic:blipFill>
                                      <pic:spPr>
                                        <a:xfrm>
                                          <a:off x="0" y="0"/>
                                          <a:ext cx="1809080" cy="3630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5F377" id="Textfeld 9" o:spid="_x0000_s1030" type="#_x0000_t202" style="position:absolute;margin-left:583.15pt;margin-top:-21.1pt;width:277pt;height:9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wx2MgIAAFkEAAAOAAAAZHJzL2Uyb0RvYy54bWysVN9v2jAQfp+0/8Hy+0hCoS2IULFWTJNQ&#13;&#10;WwmmPhvHJpFsn2cbEvbX7+wARd2epr0457vz/fi+u8weOq3IQTjfgClpMcgpEYZD1ZhdSX9sll/u&#13;&#10;KfGBmYopMKKkR+Hpw/zzp1lrp2IINahKOIJBjJ+2tqR1CHaaZZ7XQjM/ACsMGiU4zQJe3S6rHGsx&#13;&#10;ulbZMM9vsxZcZR1w4T1qn3ojnaf4UgoeXqT0IhBVUqwtpNOlcxvPbD5j051jtm74qQz2D1Vo1hhM&#13;&#10;egn1xAIje9f8EUo33IEHGQYcdAZSNlykHrCbIv/QzbpmVqReEBxvLzD5/xeWPx9eHWmqkk4oMUwj&#13;&#10;RRvRBSlURSYRndb6KTqtLbqF7it0yPJZ71EZm+6k0/GL7RC0I87HC7YYjHBU3oyLu0mOJo62orgb&#13;&#10;DouEfvb+3DofvgnQJAoldUhewpQdVj5gKeh6donZDCwbpRKBypC2pLc34zw9uFjwhTL4MDbRFxul&#13;&#10;0G271PKlkS1UR+zPQT8f3vJlgzWsmA+vzOFAYN045OEFD6kAc8FJoqQG9+tv+uiPPKGVkhYHrKT+&#13;&#10;5545QYn6bpDBSTEaxYlMl9H4bogXd23ZXlvMXj8CznCB62R5EqN/UGdROtBvuAuLmBVNzHDMXdJw&#13;&#10;Fh9DP/a4S1wsFskJZ9CysDJry2PoiGpEeNO9MWdPNARk8BnOo8imH9jofXs+FvsAsklURZx7VE/w&#13;&#10;4/wmBk+7Fhfk+p683v8I898AAAD//wMAUEsDBBQABgAIAAAAIQD+kN2W5gAAABIBAAAPAAAAZHJz&#13;&#10;L2Rvd25yZXYueG1sTE/BbsIwDL1P2j9EnrQbpGRdh0pThDqhSdM4wLhwc5vQVjRJ1wTo9vUzp+1i&#13;&#10;+dnPz+9ly9F07KIH3zorYTaNgGlbOdXaWsL+cz2ZA/MBrcLOWS3hW3tY5vd3GabKXe1WX3ahZiRi&#13;&#10;fYoSmhD6lHNfNdqgn7peW9od3WAwEBxqrga8krjpuIiihBtsLX1osNdFo6vT7mwkvBfrDW5LYeY/&#13;&#10;XfH2cVz1X/vDs5SPD+PrgspqASzoMfxdwC0D+YecjJXubJVnHeFZkjwRV8IkFgLYjfIiIhqV1MUi&#13;&#10;Bp5n/H+U/BcAAP//AwBQSwECLQAUAAYACAAAACEAtoM4kv4AAADhAQAAEwAAAAAAAAAAAAAAAAAA&#13;&#10;AAAAW0NvbnRlbnRfVHlwZXNdLnhtbFBLAQItABQABgAIAAAAIQA4/SH/1gAAAJQBAAALAAAAAAAA&#13;&#10;AAAAAAAAAC8BAABfcmVscy8ucmVsc1BLAQItABQABgAIAAAAIQAl0wx2MgIAAFkEAAAOAAAAAAAA&#13;&#10;AAAAAAAAAC4CAABkcnMvZTJvRG9jLnhtbFBLAQItABQABgAIAAAAIQD+kN2W5gAAABIBAAAPAAAA&#13;&#10;AAAAAAAAAAAAAIwEAABkcnMvZG93bnJldi54bWxQSwUGAAAAAAQABADzAAAAnwUAAAAA&#13;&#10;" filled="f" stroked="f" strokeweight=".5pt">
              <v:textbox>
                <w:txbxContent>
                  <w:p w:rsidR="00F12852" w:rsidRDefault="00F12852" w:rsidP="00F12852">
                    <w:r>
                      <w:rPr>
                        <w:noProof/>
                      </w:rPr>
                      <w:drawing>
                        <wp:inline distT="0" distB="0" distL="0" distR="0" wp14:anchorId="436E0CFD" wp14:editId="6FF5139C">
                          <wp:extent cx="1782918" cy="35780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 Logo RGB weiss.png"/>
                                  <pic:cNvPicPr/>
                                </pic:nvPicPr>
                                <pic:blipFill>
                                  <a:blip r:embed="rId4">
                                    <a:extLst>
                                      <a:ext uri="{28A0092B-C50C-407E-A947-70E740481C1C}">
                                        <a14:useLocalDpi xmlns:a14="http://schemas.microsoft.com/office/drawing/2010/main" val="0"/>
                                      </a:ext>
                                    </a:extLst>
                                  </a:blip>
                                  <a:stretch>
                                    <a:fillRect/>
                                  </a:stretch>
                                </pic:blipFill>
                                <pic:spPr>
                                  <a:xfrm>
                                    <a:off x="0" y="0"/>
                                    <a:ext cx="1809080" cy="363058"/>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0582" w:rsidRDefault="00290582" w:rsidP="00F12852">
      <w:r>
        <w:separator/>
      </w:r>
    </w:p>
  </w:footnote>
  <w:footnote w:type="continuationSeparator" w:id="0">
    <w:p w:rsidR="00290582" w:rsidRDefault="00290582" w:rsidP="00F128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82021"/>
    <w:multiLevelType w:val="hybridMultilevel"/>
    <w:tmpl w:val="0D3CFC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306A48"/>
    <w:multiLevelType w:val="hybridMultilevel"/>
    <w:tmpl w:val="951845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A84AEC"/>
    <w:multiLevelType w:val="multilevel"/>
    <w:tmpl w:val="5C2A26A2"/>
    <w:styleLink w:val="berschriftenListe"/>
    <w:lvl w:ilvl="0">
      <w:start w:val="1"/>
      <w:numFmt w:val="decimal"/>
      <w:pStyle w:val="berschrift1"/>
      <w:lvlText w:val="%1."/>
      <w:lvlJc w:val="left"/>
      <w:pPr>
        <w:tabs>
          <w:tab w:val="num" w:pos="709"/>
        </w:tabs>
        <w:ind w:left="709" w:hanging="709"/>
      </w:pPr>
      <w:rPr>
        <w:rFonts w:hint="default"/>
      </w:rPr>
    </w:lvl>
    <w:lvl w:ilvl="1">
      <w:start w:val="1"/>
      <w:numFmt w:val="decimal"/>
      <w:pStyle w:val="berschrift2"/>
      <w:lvlText w:val="%1.%2."/>
      <w:lvlJc w:val="left"/>
      <w:pPr>
        <w:tabs>
          <w:tab w:val="num" w:pos="709"/>
        </w:tabs>
        <w:ind w:left="709" w:hanging="709"/>
      </w:pPr>
      <w:rPr>
        <w:rFonts w:hint="default"/>
      </w:rPr>
    </w:lvl>
    <w:lvl w:ilvl="2">
      <w:start w:val="1"/>
      <w:numFmt w:val="decimal"/>
      <w:pStyle w:val="berschrift3"/>
      <w:lvlText w:val="%1.%2.%3."/>
      <w:lvlJc w:val="left"/>
      <w:pPr>
        <w:tabs>
          <w:tab w:val="num" w:pos="709"/>
        </w:tabs>
        <w:ind w:left="709" w:hanging="709"/>
      </w:pPr>
      <w:rPr>
        <w:rFonts w:hint="default"/>
      </w:rPr>
    </w:lvl>
    <w:lvl w:ilvl="3">
      <w:start w:val="1"/>
      <w:numFmt w:val="decimal"/>
      <w:pStyle w:val="berschrift4"/>
      <w:lvlText w:val="%1.%2.%3.%4."/>
      <w:lvlJc w:val="left"/>
      <w:pPr>
        <w:tabs>
          <w:tab w:val="num" w:pos="709"/>
        </w:tabs>
        <w:ind w:left="709" w:hanging="709"/>
      </w:pPr>
      <w:rPr>
        <w:rFonts w:hint="default"/>
      </w:rPr>
    </w:lvl>
    <w:lvl w:ilvl="4">
      <w:start w:val="1"/>
      <w:numFmt w:val="decimal"/>
      <w:pStyle w:val="berschrift5"/>
      <w:lvlText w:val="%1.%2.%3.%4.%5."/>
      <w:lvlJc w:val="left"/>
      <w:pPr>
        <w:tabs>
          <w:tab w:val="num" w:pos="709"/>
        </w:tabs>
        <w:ind w:left="709" w:hanging="709"/>
      </w:pPr>
      <w:rPr>
        <w:rFonts w:hint="default"/>
      </w:rPr>
    </w:lvl>
    <w:lvl w:ilvl="5">
      <w:start w:val="1"/>
      <w:numFmt w:val="decimal"/>
      <w:pStyle w:val="berschrift6"/>
      <w:lvlText w:val="%1.%2.%3.%4.%5.%6."/>
      <w:lvlJc w:val="left"/>
      <w:pPr>
        <w:tabs>
          <w:tab w:val="num" w:pos="709"/>
        </w:tabs>
        <w:ind w:left="709" w:hanging="709"/>
      </w:pPr>
      <w:rPr>
        <w:rFonts w:hint="default"/>
      </w:rPr>
    </w:lvl>
    <w:lvl w:ilvl="6">
      <w:start w:val="1"/>
      <w:numFmt w:val="decimal"/>
      <w:pStyle w:val="berschrift7"/>
      <w:lvlText w:val="%1.%2.%3.%4.%5.%6.%7."/>
      <w:lvlJc w:val="left"/>
      <w:pPr>
        <w:tabs>
          <w:tab w:val="num" w:pos="709"/>
        </w:tabs>
        <w:ind w:left="709" w:hanging="709"/>
      </w:pPr>
      <w:rPr>
        <w:rFonts w:hint="default"/>
      </w:rPr>
    </w:lvl>
    <w:lvl w:ilvl="7">
      <w:start w:val="1"/>
      <w:numFmt w:val="decimal"/>
      <w:pStyle w:val="berschrift8"/>
      <w:lvlText w:val="%1.%2.%3.%4.%5.%6.%7.%8."/>
      <w:lvlJc w:val="left"/>
      <w:pPr>
        <w:tabs>
          <w:tab w:val="num" w:pos="709"/>
        </w:tabs>
        <w:ind w:left="709" w:hanging="709"/>
      </w:pPr>
      <w:rPr>
        <w:rFonts w:hint="default"/>
      </w:rPr>
    </w:lvl>
    <w:lvl w:ilvl="8">
      <w:start w:val="1"/>
      <w:numFmt w:val="decimal"/>
      <w:pStyle w:val="berschrift9"/>
      <w:lvlText w:val="%1.%2.%3.%4.%5.%6.%7.%8.%9."/>
      <w:lvlJc w:val="left"/>
      <w:pPr>
        <w:tabs>
          <w:tab w:val="num" w:pos="709"/>
        </w:tabs>
        <w:ind w:left="709" w:hanging="709"/>
      </w:pPr>
      <w:rPr>
        <w:rFonts w:hint="default"/>
      </w:rPr>
    </w:lvl>
  </w:abstractNum>
  <w:abstractNum w:abstractNumId="3" w15:restartNumberingAfterBreak="0">
    <w:nsid w:val="3E0C1BEB"/>
    <w:multiLevelType w:val="hybridMultilevel"/>
    <w:tmpl w:val="81561D3A"/>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4" w15:restartNumberingAfterBreak="0">
    <w:nsid w:val="4CD706A1"/>
    <w:multiLevelType w:val="hybridMultilevel"/>
    <w:tmpl w:val="1506EA2A"/>
    <w:lvl w:ilvl="0" w:tplc="7C52D4E0">
      <w:numFmt w:val="bullet"/>
      <w:lvlText w:val="-"/>
      <w:lvlJc w:val="left"/>
      <w:pPr>
        <w:ind w:left="644" w:hanging="360"/>
      </w:pPr>
      <w:rPr>
        <w:rFonts w:ascii="Arial" w:eastAsia="Times New Roman"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15:restartNumberingAfterBreak="0">
    <w:nsid w:val="4EF70DC2"/>
    <w:multiLevelType w:val="hybridMultilevel"/>
    <w:tmpl w:val="FA36A808"/>
    <w:lvl w:ilvl="0" w:tplc="272AE18A">
      <w:start w:val="4"/>
      <w:numFmt w:val="bullet"/>
      <w:lvlText w:val=""/>
      <w:lvlJc w:val="left"/>
      <w:pPr>
        <w:ind w:left="2424" w:hanging="360"/>
      </w:pPr>
      <w:rPr>
        <w:rFonts w:ascii="Wingdings" w:eastAsiaTheme="minorHAnsi" w:hAnsi="Wingdings" w:cs="Arial" w:hint="default"/>
        <w:color w:val="auto"/>
      </w:rPr>
    </w:lvl>
    <w:lvl w:ilvl="1" w:tplc="08070003">
      <w:start w:val="1"/>
      <w:numFmt w:val="bullet"/>
      <w:lvlText w:val="o"/>
      <w:lvlJc w:val="left"/>
      <w:pPr>
        <w:ind w:left="3144" w:hanging="360"/>
      </w:pPr>
      <w:rPr>
        <w:rFonts w:ascii="Courier New" w:hAnsi="Courier New" w:cs="Courier New" w:hint="default"/>
      </w:rPr>
    </w:lvl>
    <w:lvl w:ilvl="2" w:tplc="08070005" w:tentative="1">
      <w:start w:val="1"/>
      <w:numFmt w:val="bullet"/>
      <w:lvlText w:val=""/>
      <w:lvlJc w:val="left"/>
      <w:pPr>
        <w:ind w:left="3864" w:hanging="360"/>
      </w:pPr>
      <w:rPr>
        <w:rFonts w:ascii="Wingdings" w:hAnsi="Wingdings" w:hint="default"/>
      </w:rPr>
    </w:lvl>
    <w:lvl w:ilvl="3" w:tplc="08070001" w:tentative="1">
      <w:start w:val="1"/>
      <w:numFmt w:val="bullet"/>
      <w:lvlText w:val=""/>
      <w:lvlJc w:val="left"/>
      <w:pPr>
        <w:ind w:left="4584" w:hanging="360"/>
      </w:pPr>
      <w:rPr>
        <w:rFonts w:ascii="Symbol" w:hAnsi="Symbol" w:hint="default"/>
      </w:rPr>
    </w:lvl>
    <w:lvl w:ilvl="4" w:tplc="08070003" w:tentative="1">
      <w:start w:val="1"/>
      <w:numFmt w:val="bullet"/>
      <w:lvlText w:val="o"/>
      <w:lvlJc w:val="left"/>
      <w:pPr>
        <w:ind w:left="5304" w:hanging="360"/>
      </w:pPr>
      <w:rPr>
        <w:rFonts w:ascii="Courier New" w:hAnsi="Courier New" w:cs="Courier New" w:hint="default"/>
      </w:rPr>
    </w:lvl>
    <w:lvl w:ilvl="5" w:tplc="08070005" w:tentative="1">
      <w:start w:val="1"/>
      <w:numFmt w:val="bullet"/>
      <w:lvlText w:val=""/>
      <w:lvlJc w:val="left"/>
      <w:pPr>
        <w:ind w:left="6024" w:hanging="360"/>
      </w:pPr>
      <w:rPr>
        <w:rFonts w:ascii="Wingdings" w:hAnsi="Wingdings" w:hint="default"/>
      </w:rPr>
    </w:lvl>
    <w:lvl w:ilvl="6" w:tplc="08070001" w:tentative="1">
      <w:start w:val="1"/>
      <w:numFmt w:val="bullet"/>
      <w:lvlText w:val=""/>
      <w:lvlJc w:val="left"/>
      <w:pPr>
        <w:ind w:left="6744" w:hanging="360"/>
      </w:pPr>
      <w:rPr>
        <w:rFonts w:ascii="Symbol" w:hAnsi="Symbol" w:hint="default"/>
      </w:rPr>
    </w:lvl>
    <w:lvl w:ilvl="7" w:tplc="08070003" w:tentative="1">
      <w:start w:val="1"/>
      <w:numFmt w:val="bullet"/>
      <w:lvlText w:val="o"/>
      <w:lvlJc w:val="left"/>
      <w:pPr>
        <w:ind w:left="7464" w:hanging="360"/>
      </w:pPr>
      <w:rPr>
        <w:rFonts w:ascii="Courier New" w:hAnsi="Courier New" w:cs="Courier New" w:hint="default"/>
      </w:rPr>
    </w:lvl>
    <w:lvl w:ilvl="8" w:tplc="08070005" w:tentative="1">
      <w:start w:val="1"/>
      <w:numFmt w:val="bullet"/>
      <w:lvlText w:val=""/>
      <w:lvlJc w:val="left"/>
      <w:pPr>
        <w:ind w:left="8184" w:hanging="360"/>
      </w:pPr>
      <w:rPr>
        <w:rFonts w:ascii="Wingdings" w:hAnsi="Wingdings" w:hint="default"/>
      </w:rPr>
    </w:lvl>
  </w:abstractNum>
  <w:abstractNum w:abstractNumId="6" w15:restartNumberingAfterBreak="0">
    <w:nsid w:val="6D5F259F"/>
    <w:multiLevelType w:val="hybridMultilevel"/>
    <w:tmpl w:val="DD42E97C"/>
    <w:lvl w:ilvl="0" w:tplc="272AE18A">
      <w:start w:val="4"/>
      <w:numFmt w:val="bullet"/>
      <w:lvlText w:val=""/>
      <w:lvlJc w:val="left"/>
      <w:pPr>
        <w:ind w:left="2424" w:hanging="360"/>
      </w:pPr>
      <w:rPr>
        <w:rFonts w:ascii="Wingdings" w:eastAsiaTheme="minorHAnsi" w:hAnsi="Wingdings"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40E1741"/>
    <w:multiLevelType w:val="hybridMultilevel"/>
    <w:tmpl w:val="58F41432"/>
    <w:lvl w:ilvl="0" w:tplc="397E02B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7D66129C"/>
    <w:multiLevelType w:val="hybridMultilevel"/>
    <w:tmpl w:val="42807A9E"/>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7"/>
  </w:num>
  <w:num w:numId="6">
    <w:abstractNumId w:val="1"/>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852"/>
    <w:rsid w:val="00017FB8"/>
    <w:rsid w:val="00091C42"/>
    <w:rsid w:val="000B101F"/>
    <w:rsid w:val="00144229"/>
    <w:rsid w:val="0018641E"/>
    <w:rsid w:val="001D6A04"/>
    <w:rsid w:val="00290582"/>
    <w:rsid w:val="002E0D82"/>
    <w:rsid w:val="00483098"/>
    <w:rsid w:val="004E0583"/>
    <w:rsid w:val="004E29D4"/>
    <w:rsid w:val="004F1379"/>
    <w:rsid w:val="006C4601"/>
    <w:rsid w:val="007A6605"/>
    <w:rsid w:val="008B0BFD"/>
    <w:rsid w:val="008C7FA0"/>
    <w:rsid w:val="008F4936"/>
    <w:rsid w:val="00902CD8"/>
    <w:rsid w:val="009C42B7"/>
    <w:rsid w:val="00A61C77"/>
    <w:rsid w:val="00AF0E07"/>
    <w:rsid w:val="00B83E11"/>
    <w:rsid w:val="00B84118"/>
    <w:rsid w:val="00BB6BA5"/>
    <w:rsid w:val="00C63A94"/>
    <w:rsid w:val="00CD797B"/>
    <w:rsid w:val="00D5056D"/>
    <w:rsid w:val="00D855E1"/>
    <w:rsid w:val="00E415A4"/>
    <w:rsid w:val="00EA047F"/>
    <w:rsid w:val="00EA7DDD"/>
    <w:rsid w:val="00F12852"/>
    <w:rsid w:val="00F772F4"/>
    <w:rsid w:val="00FB4A1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658E4"/>
  <w15:chartTrackingRefBased/>
  <w15:docId w15:val="{FF91F0ED-AD50-7043-9815-DAC213963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A7DDD"/>
    <w:rPr>
      <w:rFonts w:ascii="Verdana" w:eastAsia="Times New Roman" w:hAnsi="Verdana" w:cs="Times New Roman"/>
      <w:sz w:val="18"/>
      <w:lang w:val="de-DE" w:eastAsia="de-DE"/>
    </w:rPr>
  </w:style>
  <w:style w:type="paragraph" w:styleId="berschrift1">
    <w:name w:val="heading 1"/>
    <w:basedOn w:val="Standard"/>
    <w:next w:val="Standard"/>
    <w:link w:val="berschrift1Zchn"/>
    <w:uiPriority w:val="9"/>
    <w:qFormat/>
    <w:rsid w:val="00EA7DDD"/>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EA7DDD"/>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EA7DDD"/>
    <w:pPr>
      <w:keepNext/>
      <w:keepLines/>
      <w:numPr>
        <w:ilvl w:val="2"/>
        <w:numId w:val="1"/>
      </w:numPr>
      <w:spacing w:before="40"/>
      <w:outlineLvl w:val="2"/>
    </w:pPr>
    <w:rPr>
      <w:rFonts w:asciiTheme="majorHAnsi" w:eastAsiaTheme="majorEastAsia" w:hAnsiTheme="majorHAnsi" w:cstheme="majorBidi"/>
      <w:color w:val="1F3763" w:themeColor="accent1" w:themeShade="7F"/>
      <w:sz w:val="24"/>
    </w:rPr>
  </w:style>
  <w:style w:type="paragraph" w:styleId="berschrift4">
    <w:name w:val="heading 4"/>
    <w:basedOn w:val="Standard"/>
    <w:next w:val="Standard"/>
    <w:link w:val="berschrift4Zchn"/>
    <w:uiPriority w:val="9"/>
    <w:semiHidden/>
    <w:unhideWhenUsed/>
    <w:qFormat/>
    <w:rsid w:val="00EA7DDD"/>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A7DDD"/>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EA7DDD"/>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EA7DDD"/>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A7DD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A7DD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12852"/>
    <w:pPr>
      <w:tabs>
        <w:tab w:val="center" w:pos="4536"/>
        <w:tab w:val="right" w:pos="9072"/>
      </w:tabs>
    </w:pPr>
  </w:style>
  <w:style w:type="character" w:customStyle="1" w:styleId="KopfzeileZchn">
    <w:name w:val="Kopfzeile Zchn"/>
    <w:basedOn w:val="Absatz-Standardschriftart"/>
    <w:link w:val="Kopfzeile"/>
    <w:uiPriority w:val="99"/>
    <w:rsid w:val="00F12852"/>
  </w:style>
  <w:style w:type="paragraph" w:styleId="Fuzeile">
    <w:name w:val="footer"/>
    <w:basedOn w:val="Standard"/>
    <w:link w:val="FuzeileZchn"/>
    <w:uiPriority w:val="99"/>
    <w:unhideWhenUsed/>
    <w:rsid w:val="00F12852"/>
    <w:pPr>
      <w:tabs>
        <w:tab w:val="center" w:pos="4536"/>
        <w:tab w:val="right" w:pos="9072"/>
      </w:tabs>
    </w:pPr>
  </w:style>
  <w:style w:type="character" w:customStyle="1" w:styleId="FuzeileZchn">
    <w:name w:val="Fußzeile Zchn"/>
    <w:basedOn w:val="Absatz-Standardschriftart"/>
    <w:link w:val="Fuzeile"/>
    <w:uiPriority w:val="99"/>
    <w:rsid w:val="00F12852"/>
  </w:style>
  <w:style w:type="character" w:customStyle="1" w:styleId="berschrift1Zchn">
    <w:name w:val="Überschrift 1 Zchn"/>
    <w:basedOn w:val="Absatz-Standardschriftart"/>
    <w:link w:val="berschrift1"/>
    <w:uiPriority w:val="9"/>
    <w:rsid w:val="00EA7DDD"/>
    <w:rPr>
      <w:rFonts w:asciiTheme="majorHAnsi" w:eastAsiaTheme="majorEastAsia" w:hAnsiTheme="majorHAnsi" w:cstheme="majorBidi"/>
      <w:color w:val="2F5496" w:themeColor="accent1" w:themeShade="BF"/>
      <w:sz w:val="32"/>
      <w:szCs w:val="32"/>
      <w:lang w:val="de-DE" w:eastAsia="de-DE"/>
    </w:rPr>
  </w:style>
  <w:style w:type="character" w:customStyle="1" w:styleId="berschrift2Zchn">
    <w:name w:val="Überschrift 2 Zchn"/>
    <w:basedOn w:val="Absatz-Standardschriftart"/>
    <w:link w:val="berschrift2"/>
    <w:uiPriority w:val="9"/>
    <w:semiHidden/>
    <w:rsid w:val="00EA7DDD"/>
    <w:rPr>
      <w:rFonts w:asciiTheme="majorHAnsi" w:eastAsiaTheme="majorEastAsia" w:hAnsiTheme="majorHAnsi" w:cstheme="majorBidi"/>
      <w:color w:val="2F5496" w:themeColor="accent1" w:themeShade="BF"/>
      <w:sz w:val="26"/>
      <w:szCs w:val="26"/>
      <w:lang w:val="de-DE" w:eastAsia="de-DE"/>
    </w:rPr>
  </w:style>
  <w:style w:type="character" w:customStyle="1" w:styleId="berschrift3Zchn">
    <w:name w:val="Überschrift 3 Zchn"/>
    <w:basedOn w:val="Absatz-Standardschriftart"/>
    <w:link w:val="berschrift3"/>
    <w:uiPriority w:val="9"/>
    <w:semiHidden/>
    <w:rsid w:val="00EA7DDD"/>
    <w:rPr>
      <w:rFonts w:asciiTheme="majorHAnsi" w:eastAsiaTheme="majorEastAsia" w:hAnsiTheme="majorHAnsi" w:cstheme="majorBidi"/>
      <w:color w:val="1F3763" w:themeColor="accent1" w:themeShade="7F"/>
      <w:lang w:val="de-DE" w:eastAsia="de-DE"/>
    </w:rPr>
  </w:style>
  <w:style w:type="character" w:customStyle="1" w:styleId="berschrift4Zchn">
    <w:name w:val="Überschrift 4 Zchn"/>
    <w:basedOn w:val="Absatz-Standardschriftart"/>
    <w:link w:val="berschrift4"/>
    <w:uiPriority w:val="9"/>
    <w:semiHidden/>
    <w:rsid w:val="00EA7DDD"/>
    <w:rPr>
      <w:rFonts w:asciiTheme="majorHAnsi" w:eastAsiaTheme="majorEastAsia" w:hAnsiTheme="majorHAnsi" w:cstheme="majorBidi"/>
      <w:i/>
      <w:iCs/>
      <w:color w:val="2F5496" w:themeColor="accent1" w:themeShade="BF"/>
      <w:sz w:val="18"/>
      <w:lang w:val="de-DE" w:eastAsia="de-DE"/>
    </w:rPr>
  </w:style>
  <w:style w:type="character" w:customStyle="1" w:styleId="berschrift5Zchn">
    <w:name w:val="Überschrift 5 Zchn"/>
    <w:basedOn w:val="Absatz-Standardschriftart"/>
    <w:link w:val="berschrift5"/>
    <w:uiPriority w:val="9"/>
    <w:semiHidden/>
    <w:rsid w:val="00EA7DDD"/>
    <w:rPr>
      <w:rFonts w:asciiTheme="majorHAnsi" w:eastAsiaTheme="majorEastAsia" w:hAnsiTheme="majorHAnsi" w:cstheme="majorBidi"/>
      <w:color w:val="2F5496" w:themeColor="accent1" w:themeShade="BF"/>
      <w:sz w:val="18"/>
      <w:lang w:val="de-DE" w:eastAsia="de-DE"/>
    </w:rPr>
  </w:style>
  <w:style w:type="character" w:customStyle="1" w:styleId="berschrift6Zchn">
    <w:name w:val="Überschrift 6 Zchn"/>
    <w:basedOn w:val="Absatz-Standardschriftart"/>
    <w:link w:val="berschrift6"/>
    <w:uiPriority w:val="9"/>
    <w:semiHidden/>
    <w:rsid w:val="00EA7DDD"/>
    <w:rPr>
      <w:rFonts w:asciiTheme="majorHAnsi" w:eastAsiaTheme="majorEastAsia" w:hAnsiTheme="majorHAnsi" w:cstheme="majorBidi"/>
      <w:color w:val="1F3763" w:themeColor="accent1" w:themeShade="7F"/>
      <w:sz w:val="18"/>
      <w:lang w:val="de-DE" w:eastAsia="de-DE"/>
    </w:rPr>
  </w:style>
  <w:style w:type="character" w:customStyle="1" w:styleId="berschrift7Zchn">
    <w:name w:val="Überschrift 7 Zchn"/>
    <w:basedOn w:val="Absatz-Standardschriftart"/>
    <w:link w:val="berschrift7"/>
    <w:uiPriority w:val="9"/>
    <w:semiHidden/>
    <w:rsid w:val="00EA7DDD"/>
    <w:rPr>
      <w:rFonts w:asciiTheme="majorHAnsi" w:eastAsiaTheme="majorEastAsia" w:hAnsiTheme="majorHAnsi" w:cstheme="majorBidi"/>
      <w:i/>
      <w:iCs/>
      <w:color w:val="1F3763" w:themeColor="accent1" w:themeShade="7F"/>
      <w:sz w:val="18"/>
      <w:lang w:val="de-DE" w:eastAsia="de-DE"/>
    </w:rPr>
  </w:style>
  <w:style w:type="character" w:customStyle="1" w:styleId="berschrift8Zchn">
    <w:name w:val="Überschrift 8 Zchn"/>
    <w:basedOn w:val="Absatz-Standardschriftart"/>
    <w:link w:val="berschrift8"/>
    <w:uiPriority w:val="9"/>
    <w:semiHidden/>
    <w:rsid w:val="00EA7DDD"/>
    <w:rPr>
      <w:rFonts w:asciiTheme="majorHAnsi" w:eastAsiaTheme="majorEastAsia" w:hAnsiTheme="majorHAnsi" w:cstheme="majorBidi"/>
      <w:color w:val="272727" w:themeColor="text1" w:themeTint="D8"/>
      <w:sz w:val="21"/>
      <w:szCs w:val="21"/>
      <w:lang w:val="de-DE" w:eastAsia="de-DE"/>
    </w:rPr>
  </w:style>
  <w:style w:type="character" w:customStyle="1" w:styleId="berschrift9Zchn">
    <w:name w:val="Überschrift 9 Zchn"/>
    <w:basedOn w:val="Absatz-Standardschriftart"/>
    <w:link w:val="berschrift9"/>
    <w:uiPriority w:val="9"/>
    <w:semiHidden/>
    <w:rsid w:val="00EA7DDD"/>
    <w:rPr>
      <w:rFonts w:asciiTheme="majorHAnsi" w:eastAsiaTheme="majorEastAsia" w:hAnsiTheme="majorHAnsi" w:cstheme="majorBidi"/>
      <w:i/>
      <w:iCs/>
      <w:color w:val="272727" w:themeColor="text1" w:themeTint="D8"/>
      <w:sz w:val="21"/>
      <w:szCs w:val="21"/>
      <w:lang w:val="de-DE" w:eastAsia="de-DE"/>
    </w:rPr>
  </w:style>
  <w:style w:type="numbering" w:customStyle="1" w:styleId="berschriftenListe">
    <w:name w:val="Überschriften Liste"/>
    <w:uiPriority w:val="99"/>
    <w:rsid w:val="00EA7DDD"/>
    <w:pPr>
      <w:numPr>
        <w:numId w:val="1"/>
      </w:numPr>
    </w:pPr>
  </w:style>
  <w:style w:type="paragraph" w:styleId="Listenabsatz">
    <w:name w:val="List Paragraph"/>
    <w:basedOn w:val="Standard"/>
    <w:uiPriority w:val="34"/>
    <w:qFormat/>
    <w:rsid w:val="00EA7D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20.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0.png"/><Relationship Id="rId1" Type="http://schemas.openxmlformats.org/officeDocument/2006/relationships/image" Target="media/image11.png"/><Relationship Id="rId4" Type="http://schemas.openxmlformats.org/officeDocument/2006/relationships/image" Target="media/image1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4378</Words>
  <Characters>27588</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Fachstelle Limita</dc:creator>
  <cp:keywords/>
  <dc:description/>
  <cp:lastModifiedBy>Fachstelle Limita</cp:lastModifiedBy>
  <cp:revision>10</cp:revision>
  <cp:lastPrinted>2020-01-17T11:31:00Z</cp:lastPrinted>
  <dcterms:created xsi:type="dcterms:W3CDTF">2020-01-17T00:57:00Z</dcterms:created>
  <dcterms:modified xsi:type="dcterms:W3CDTF">2020-02-14T09:19:00Z</dcterms:modified>
</cp:coreProperties>
</file>